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50F49" w14:textId="1D3E9B43" w:rsidR="00AD4F43" w:rsidRDefault="003B0C5F" w:rsidP="003B0C5F">
      <w:pPr>
        <w:pStyle w:val="Pa35"/>
        <w:spacing w:before="80" w:after="80"/>
        <w:rPr>
          <w:rFonts w:cs="Century Gothic"/>
          <w:b/>
          <w:bCs/>
          <w:color w:val="000000"/>
          <w:sz w:val="26"/>
          <w:szCs w:val="26"/>
        </w:rPr>
      </w:pPr>
      <w:r>
        <w:rPr>
          <w:rFonts w:cs="Century Gothic"/>
          <w:b/>
          <w:bCs/>
          <w:color w:val="000000"/>
          <w:sz w:val="26"/>
          <w:szCs w:val="26"/>
        </w:rPr>
        <w:t>SAMPLE ADAPTIVE CAPACITY MATRIX</w:t>
      </w:r>
    </w:p>
    <w:p w14:paraId="3991714A" w14:textId="56059F1B" w:rsidR="00E95957" w:rsidRDefault="00E1689A" w:rsidP="00E95957">
      <w:pPr>
        <w:pStyle w:val="Default"/>
      </w:pPr>
      <w:r>
        <w:t>This template supplements</w:t>
      </w:r>
      <w:r w:rsidR="006A285E">
        <w:t xml:space="preserve"> guidance from Step</w:t>
      </w:r>
      <w:r>
        <w:t xml:space="preserve"> </w:t>
      </w:r>
      <w:r w:rsidR="006A285E">
        <w:t>2.3A</w:t>
      </w:r>
      <w:r w:rsidR="009607D4">
        <w:t xml:space="preserve"> and 2.3B</w:t>
      </w:r>
      <w:r w:rsidR="006A285E">
        <w:t xml:space="preserve"> of the Adaptation Planning Guide. </w:t>
      </w:r>
      <w:r w:rsidR="003B0C5F">
        <w:t>Populate and customize the following matrix</w:t>
      </w:r>
      <w:r w:rsidR="008754F0">
        <w:t>, adding as many rows and columns as needed,</w:t>
      </w:r>
      <w:r w:rsidR="003B0C5F">
        <w:t xml:space="preserve"> to organize research from existing policies, plans, programs, and other sources on strategies and opportunities for improvement. Summarize the following:</w:t>
      </w:r>
    </w:p>
    <w:p w14:paraId="451C2E14" w14:textId="77777777" w:rsidR="00E95957" w:rsidRDefault="00E95957" w:rsidP="00E95957">
      <w:pPr>
        <w:pStyle w:val="Default"/>
      </w:pPr>
    </w:p>
    <w:p w14:paraId="65209326" w14:textId="77777777" w:rsidR="00E95957" w:rsidRDefault="00E95957" w:rsidP="00E95957">
      <w:pPr>
        <w:pStyle w:val="Default"/>
        <w:numPr>
          <w:ilvl w:val="0"/>
          <w:numId w:val="5"/>
        </w:numPr>
        <w:ind w:left="360" w:hanging="360"/>
        <w:rPr>
          <w:sz w:val="23"/>
          <w:szCs w:val="23"/>
        </w:rPr>
      </w:pPr>
      <w:r>
        <w:rPr>
          <w:sz w:val="23"/>
          <w:szCs w:val="23"/>
        </w:rPr>
        <w:t xml:space="preserve">Strategies that might help manage climate impacts. Is the strategy already implemented, is implementation in progress, or is it planned? Does it have components that address social vulnerability? Strategies that help manage impacts might include emergency response plans, evacuation plans, zoning requirements related to hazards and other effects of climate change, building code requirements related to hazards, asset engineering standards related to hazards, water conservation policies, etc. </w:t>
      </w:r>
    </w:p>
    <w:p w14:paraId="2DBA0980" w14:textId="77777777" w:rsidR="00E95957" w:rsidRDefault="00E95957" w:rsidP="00E95957">
      <w:pPr>
        <w:pStyle w:val="Default"/>
        <w:numPr>
          <w:ilvl w:val="0"/>
          <w:numId w:val="5"/>
        </w:numPr>
        <w:ind w:left="360" w:hanging="360"/>
        <w:rPr>
          <w:sz w:val="23"/>
          <w:szCs w:val="23"/>
        </w:rPr>
      </w:pPr>
      <w:r>
        <w:rPr>
          <w:sz w:val="23"/>
          <w:szCs w:val="23"/>
        </w:rPr>
        <w:t xml:space="preserve">The extent to which existing strategies manage today’s climate impacts. This may require input from interviewees under Step 2.3b. </w:t>
      </w:r>
    </w:p>
    <w:p w14:paraId="550B2E2B" w14:textId="77777777" w:rsidR="00E95957" w:rsidRDefault="00E95957" w:rsidP="00E95957">
      <w:pPr>
        <w:pStyle w:val="Default"/>
        <w:numPr>
          <w:ilvl w:val="0"/>
          <w:numId w:val="5"/>
        </w:numPr>
        <w:ind w:left="360" w:hanging="360"/>
        <w:rPr>
          <w:sz w:val="23"/>
          <w:szCs w:val="23"/>
        </w:rPr>
      </w:pPr>
      <w:r>
        <w:rPr>
          <w:sz w:val="23"/>
          <w:szCs w:val="23"/>
        </w:rPr>
        <w:t xml:space="preserve">The extent to which existing strategies are expected to manage potential future climate impacts. This may require input from interviewees under Step 2.3b. </w:t>
      </w:r>
    </w:p>
    <w:p w14:paraId="30B5AF8B" w14:textId="76E1AC26" w:rsidR="00E95957" w:rsidRPr="00E95957" w:rsidRDefault="00E95957" w:rsidP="00E95957">
      <w:pPr>
        <w:pStyle w:val="Default"/>
        <w:numPr>
          <w:ilvl w:val="0"/>
          <w:numId w:val="5"/>
        </w:numPr>
        <w:spacing w:after="120"/>
        <w:ind w:left="360" w:hanging="360"/>
        <w:rPr>
          <w:sz w:val="23"/>
          <w:szCs w:val="23"/>
        </w:rPr>
      </w:pPr>
      <w:r>
        <w:rPr>
          <w:sz w:val="23"/>
          <w:szCs w:val="23"/>
        </w:rPr>
        <w:t xml:space="preserve">Opportunities to build on the strategies and strengthen their ability to manage present and potential future climate impacts. </w:t>
      </w:r>
    </w:p>
    <w:tbl>
      <w:tblPr>
        <w:tblStyle w:val="TableGrid"/>
        <w:tblW w:w="0" w:type="auto"/>
        <w:tblLook w:val="04A0" w:firstRow="1" w:lastRow="0" w:firstColumn="1" w:lastColumn="0" w:noHBand="0" w:noVBand="1"/>
      </w:tblPr>
      <w:tblGrid>
        <w:gridCol w:w="2590"/>
        <w:gridCol w:w="2590"/>
        <w:gridCol w:w="2590"/>
        <w:gridCol w:w="2590"/>
        <w:gridCol w:w="2590"/>
      </w:tblGrid>
      <w:tr w:rsidR="00E95957" w14:paraId="751CEF0B" w14:textId="77777777" w:rsidTr="00BC62D8">
        <w:tc>
          <w:tcPr>
            <w:tcW w:w="2590" w:type="dxa"/>
            <w:shd w:val="clear" w:color="auto" w:fill="D9D9D9" w:themeFill="background1" w:themeFillShade="D9"/>
          </w:tcPr>
          <w:p w14:paraId="4CB9BFAD" w14:textId="77777777" w:rsidR="00E95957" w:rsidRPr="003B0C5F" w:rsidRDefault="00E95957" w:rsidP="00BC62D8">
            <w:pPr>
              <w:pStyle w:val="Default"/>
              <w:rPr>
                <w:b/>
                <w:bCs/>
              </w:rPr>
            </w:pPr>
            <w:r>
              <w:rPr>
                <w:b/>
                <w:bCs/>
              </w:rPr>
              <w:t>Source (Ex: General Plan)</w:t>
            </w:r>
          </w:p>
        </w:tc>
        <w:tc>
          <w:tcPr>
            <w:tcW w:w="2590" w:type="dxa"/>
            <w:shd w:val="clear" w:color="auto" w:fill="D9D9D9" w:themeFill="background1" w:themeFillShade="D9"/>
          </w:tcPr>
          <w:p w14:paraId="0CFB342E" w14:textId="77777777" w:rsidR="00E95957" w:rsidRPr="003B0C5F" w:rsidRDefault="00E95957" w:rsidP="00BC62D8">
            <w:pPr>
              <w:pStyle w:val="Default"/>
              <w:rPr>
                <w:b/>
                <w:bCs/>
              </w:rPr>
            </w:pPr>
            <w:r>
              <w:rPr>
                <w:b/>
                <w:bCs/>
              </w:rPr>
              <w:t>Relevant policy or strategy</w:t>
            </w:r>
          </w:p>
        </w:tc>
        <w:tc>
          <w:tcPr>
            <w:tcW w:w="2590" w:type="dxa"/>
            <w:shd w:val="clear" w:color="auto" w:fill="D9D9D9" w:themeFill="background1" w:themeFillShade="D9"/>
          </w:tcPr>
          <w:p w14:paraId="1C0D8482" w14:textId="77777777" w:rsidR="00E95957" w:rsidRDefault="00E95957" w:rsidP="00BC62D8">
            <w:pPr>
              <w:pStyle w:val="Default"/>
            </w:pPr>
            <w:r>
              <w:rPr>
                <w:b/>
                <w:bCs/>
              </w:rPr>
              <w:t>Climate Impacts Addressed and Extent (Current and Projected)</w:t>
            </w:r>
          </w:p>
        </w:tc>
        <w:tc>
          <w:tcPr>
            <w:tcW w:w="2590" w:type="dxa"/>
            <w:shd w:val="clear" w:color="auto" w:fill="D9D9D9" w:themeFill="background1" w:themeFillShade="D9"/>
          </w:tcPr>
          <w:p w14:paraId="4DA120C1" w14:textId="77777777" w:rsidR="00E95957" w:rsidRPr="003B0C5F" w:rsidRDefault="00E95957" w:rsidP="00BC62D8">
            <w:pPr>
              <w:pStyle w:val="Default"/>
              <w:rPr>
                <w:b/>
                <w:bCs/>
              </w:rPr>
            </w:pPr>
            <w:r>
              <w:rPr>
                <w:b/>
                <w:bCs/>
              </w:rPr>
              <w:t>Opportunities to strengthen policy or strategy</w:t>
            </w:r>
          </w:p>
        </w:tc>
        <w:tc>
          <w:tcPr>
            <w:tcW w:w="2590" w:type="dxa"/>
            <w:shd w:val="clear" w:color="auto" w:fill="D9D9D9" w:themeFill="background1" w:themeFillShade="D9"/>
          </w:tcPr>
          <w:p w14:paraId="3972686D" w14:textId="77777777" w:rsidR="00E95957" w:rsidRPr="004F6778" w:rsidRDefault="00E95957" w:rsidP="00BC62D8">
            <w:pPr>
              <w:pStyle w:val="Default"/>
              <w:rPr>
                <w:b/>
                <w:bCs/>
                <w:i/>
                <w:iCs/>
              </w:rPr>
            </w:pPr>
            <w:r>
              <w:rPr>
                <w:b/>
                <w:bCs/>
                <w:i/>
                <w:iCs/>
              </w:rPr>
              <w:t>Stakeholder Notes</w:t>
            </w:r>
          </w:p>
        </w:tc>
      </w:tr>
      <w:tr w:rsidR="00E95957" w14:paraId="4DAE7172" w14:textId="77777777" w:rsidTr="00BC62D8">
        <w:tc>
          <w:tcPr>
            <w:tcW w:w="2590" w:type="dxa"/>
            <w:shd w:val="clear" w:color="auto" w:fill="D9D9D9" w:themeFill="background1" w:themeFillShade="D9"/>
          </w:tcPr>
          <w:p w14:paraId="720B63D7" w14:textId="77777777" w:rsidR="00E95957" w:rsidRDefault="00E95957" w:rsidP="00BC62D8">
            <w:pPr>
              <w:pStyle w:val="Default"/>
            </w:pPr>
          </w:p>
          <w:p w14:paraId="3A023035" w14:textId="77777777" w:rsidR="00E95957" w:rsidRDefault="00E95957" w:rsidP="00BC62D8">
            <w:pPr>
              <w:pStyle w:val="Default"/>
            </w:pPr>
          </w:p>
          <w:p w14:paraId="010039E6" w14:textId="77777777" w:rsidR="00E95957" w:rsidRDefault="00E95957" w:rsidP="00BC62D8">
            <w:pPr>
              <w:pStyle w:val="Default"/>
            </w:pPr>
          </w:p>
        </w:tc>
        <w:tc>
          <w:tcPr>
            <w:tcW w:w="2590" w:type="dxa"/>
          </w:tcPr>
          <w:p w14:paraId="00B9DB77" w14:textId="77777777" w:rsidR="00E95957" w:rsidRPr="003B0C5F" w:rsidRDefault="00E95957" w:rsidP="00BC62D8">
            <w:pPr>
              <w:pStyle w:val="Default"/>
              <w:rPr>
                <w:i/>
                <w:iCs/>
              </w:rPr>
            </w:pPr>
          </w:p>
        </w:tc>
        <w:tc>
          <w:tcPr>
            <w:tcW w:w="2590" w:type="dxa"/>
          </w:tcPr>
          <w:p w14:paraId="75250C77" w14:textId="77777777" w:rsidR="00E95957" w:rsidRDefault="00E95957" w:rsidP="00BC62D8">
            <w:pPr>
              <w:pStyle w:val="Default"/>
            </w:pPr>
          </w:p>
        </w:tc>
        <w:tc>
          <w:tcPr>
            <w:tcW w:w="2590" w:type="dxa"/>
          </w:tcPr>
          <w:p w14:paraId="295C2B53" w14:textId="77777777" w:rsidR="00E95957" w:rsidRDefault="00E95957" w:rsidP="00BC62D8">
            <w:pPr>
              <w:pStyle w:val="Default"/>
            </w:pPr>
          </w:p>
        </w:tc>
        <w:tc>
          <w:tcPr>
            <w:tcW w:w="2590" w:type="dxa"/>
          </w:tcPr>
          <w:p w14:paraId="4FF6E4A5" w14:textId="77777777" w:rsidR="00E95957" w:rsidRDefault="00E95957" w:rsidP="00BC62D8">
            <w:pPr>
              <w:pStyle w:val="Default"/>
            </w:pPr>
          </w:p>
        </w:tc>
      </w:tr>
      <w:tr w:rsidR="00E95957" w14:paraId="0A436C7F" w14:textId="77777777" w:rsidTr="00BC62D8">
        <w:tc>
          <w:tcPr>
            <w:tcW w:w="2590" w:type="dxa"/>
            <w:shd w:val="clear" w:color="auto" w:fill="D9D9D9" w:themeFill="background1" w:themeFillShade="D9"/>
          </w:tcPr>
          <w:p w14:paraId="384304A5" w14:textId="77777777" w:rsidR="00E95957" w:rsidRDefault="00E95957" w:rsidP="00BC62D8">
            <w:pPr>
              <w:pStyle w:val="Default"/>
            </w:pPr>
          </w:p>
          <w:p w14:paraId="7E160CCC" w14:textId="77777777" w:rsidR="00E95957" w:rsidRDefault="00E95957" w:rsidP="00BC62D8">
            <w:pPr>
              <w:pStyle w:val="Default"/>
            </w:pPr>
          </w:p>
          <w:p w14:paraId="2EF5ECAA" w14:textId="77777777" w:rsidR="00E95957" w:rsidRDefault="00E95957" w:rsidP="00BC62D8">
            <w:pPr>
              <w:pStyle w:val="Default"/>
            </w:pPr>
          </w:p>
        </w:tc>
        <w:tc>
          <w:tcPr>
            <w:tcW w:w="2590" w:type="dxa"/>
          </w:tcPr>
          <w:p w14:paraId="2B8507A8" w14:textId="77777777" w:rsidR="00E95957" w:rsidRDefault="00E95957" w:rsidP="00BC62D8">
            <w:pPr>
              <w:pStyle w:val="Default"/>
            </w:pPr>
          </w:p>
        </w:tc>
        <w:tc>
          <w:tcPr>
            <w:tcW w:w="2590" w:type="dxa"/>
          </w:tcPr>
          <w:p w14:paraId="29837FF7" w14:textId="77777777" w:rsidR="00E95957" w:rsidRDefault="00E95957" w:rsidP="00BC62D8">
            <w:pPr>
              <w:pStyle w:val="Default"/>
            </w:pPr>
          </w:p>
        </w:tc>
        <w:tc>
          <w:tcPr>
            <w:tcW w:w="2590" w:type="dxa"/>
          </w:tcPr>
          <w:p w14:paraId="34D0E898" w14:textId="77777777" w:rsidR="00E95957" w:rsidRDefault="00E95957" w:rsidP="00BC62D8">
            <w:pPr>
              <w:pStyle w:val="Default"/>
            </w:pPr>
          </w:p>
        </w:tc>
        <w:tc>
          <w:tcPr>
            <w:tcW w:w="2590" w:type="dxa"/>
          </w:tcPr>
          <w:p w14:paraId="4D77DC18" w14:textId="77777777" w:rsidR="00E95957" w:rsidRDefault="00E95957" w:rsidP="00BC62D8">
            <w:pPr>
              <w:pStyle w:val="Default"/>
            </w:pPr>
          </w:p>
        </w:tc>
      </w:tr>
      <w:tr w:rsidR="00E95957" w14:paraId="1E67DAC2" w14:textId="77777777" w:rsidTr="00BC62D8">
        <w:tc>
          <w:tcPr>
            <w:tcW w:w="2590" w:type="dxa"/>
            <w:shd w:val="clear" w:color="auto" w:fill="D9D9D9" w:themeFill="background1" w:themeFillShade="D9"/>
          </w:tcPr>
          <w:p w14:paraId="57A60D91" w14:textId="77777777" w:rsidR="00E95957" w:rsidRDefault="00E95957" w:rsidP="00BC62D8">
            <w:pPr>
              <w:pStyle w:val="Default"/>
            </w:pPr>
          </w:p>
          <w:p w14:paraId="18634DD1" w14:textId="77777777" w:rsidR="00E95957" w:rsidRDefault="00E95957" w:rsidP="00BC62D8">
            <w:pPr>
              <w:pStyle w:val="Default"/>
            </w:pPr>
          </w:p>
          <w:p w14:paraId="34AD121C" w14:textId="77777777" w:rsidR="00E95957" w:rsidRDefault="00E95957" w:rsidP="00BC62D8">
            <w:pPr>
              <w:pStyle w:val="Default"/>
            </w:pPr>
          </w:p>
        </w:tc>
        <w:tc>
          <w:tcPr>
            <w:tcW w:w="2590" w:type="dxa"/>
          </w:tcPr>
          <w:p w14:paraId="6E9C8513" w14:textId="77777777" w:rsidR="00E95957" w:rsidRDefault="00E95957" w:rsidP="00BC62D8">
            <w:pPr>
              <w:pStyle w:val="Default"/>
            </w:pPr>
          </w:p>
        </w:tc>
        <w:tc>
          <w:tcPr>
            <w:tcW w:w="2590" w:type="dxa"/>
          </w:tcPr>
          <w:p w14:paraId="05AA1FFE" w14:textId="77777777" w:rsidR="00E95957" w:rsidRDefault="00E95957" w:rsidP="00BC62D8">
            <w:pPr>
              <w:pStyle w:val="Default"/>
            </w:pPr>
          </w:p>
        </w:tc>
        <w:tc>
          <w:tcPr>
            <w:tcW w:w="2590" w:type="dxa"/>
          </w:tcPr>
          <w:p w14:paraId="6A9A10F0" w14:textId="77777777" w:rsidR="00E95957" w:rsidRDefault="00E95957" w:rsidP="00BC62D8">
            <w:pPr>
              <w:pStyle w:val="Default"/>
            </w:pPr>
          </w:p>
        </w:tc>
        <w:tc>
          <w:tcPr>
            <w:tcW w:w="2590" w:type="dxa"/>
          </w:tcPr>
          <w:p w14:paraId="3388B3D6" w14:textId="77777777" w:rsidR="00E95957" w:rsidRDefault="00E95957" w:rsidP="00BC62D8">
            <w:pPr>
              <w:pStyle w:val="Default"/>
            </w:pPr>
          </w:p>
        </w:tc>
      </w:tr>
    </w:tbl>
    <w:p w14:paraId="63C30C3F" w14:textId="77777777" w:rsidR="00E95957" w:rsidRPr="00E95957" w:rsidRDefault="00E95957" w:rsidP="00E95957">
      <w:pPr>
        <w:pStyle w:val="Default"/>
        <w:spacing w:after="240"/>
        <w:rPr>
          <w:sz w:val="23"/>
          <w:szCs w:val="23"/>
        </w:rPr>
      </w:pPr>
    </w:p>
    <w:sectPr w:rsidR="00E95957" w:rsidRPr="00E95957" w:rsidSect="003B0C5F">
      <w:headerReference w:type="first" r:id="rId1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04A89" w14:textId="77777777" w:rsidR="00F2259C" w:rsidRDefault="00F2259C" w:rsidP="0071487F">
      <w:pPr>
        <w:spacing w:after="0" w:line="240" w:lineRule="auto"/>
      </w:pPr>
      <w:r>
        <w:separator/>
      </w:r>
    </w:p>
  </w:endnote>
  <w:endnote w:type="continuationSeparator" w:id="0">
    <w:p w14:paraId="38D46811" w14:textId="77777777" w:rsidR="00F2259C" w:rsidRDefault="00F2259C" w:rsidP="0071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25115" w14:textId="77777777" w:rsidR="00F2259C" w:rsidRDefault="00F2259C" w:rsidP="0071487F">
      <w:pPr>
        <w:spacing w:after="0" w:line="240" w:lineRule="auto"/>
      </w:pPr>
      <w:r>
        <w:separator/>
      </w:r>
    </w:p>
  </w:footnote>
  <w:footnote w:type="continuationSeparator" w:id="0">
    <w:p w14:paraId="5A0917A3" w14:textId="77777777" w:rsidR="00F2259C" w:rsidRDefault="00F2259C" w:rsidP="00714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1C670" w14:textId="7460E567" w:rsidR="0071487F" w:rsidRDefault="003B0C5F">
    <w:pPr>
      <w:pStyle w:val="Header"/>
    </w:pPr>
    <w:r>
      <w:t>SAMPLE ADAPTIVE CAPACITY MATRIX</w:t>
    </w:r>
    <w:r w:rsidR="0071487F">
      <w:ptab w:relativeTo="margin" w:alignment="center" w:leader="none"/>
    </w:r>
    <w:r w:rsidR="0071487F">
      <w:ptab w:relativeTo="margin" w:alignment="right" w:leader="none"/>
    </w:r>
    <w:r w:rsidR="0071487F">
      <w:t>APG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D3FD"/>
    <w:multiLevelType w:val="hybridMultilevel"/>
    <w:tmpl w:val="C5C5CE3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9E0AD6"/>
    <w:multiLevelType w:val="hybridMultilevel"/>
    <w:tmpl w:val="DA5E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C4384"/>
    <w:multiLevelType w:val="hybridMultilevel"/>
    <w:tmpl w:val="4B5A4F58"/>
    <w:lvl w:ilvl="0" w:tplc="B75A80B6">
      <w:start w:val="1"/>
      <w:numFmt w:val="decimal"/>
      <w:lvlText w:val="%1."/>
      <w:lvlJc w:val="left"/>
      <w:pPr>
        <w:ind w:left="720" w:hanging="360"/>
      </w:pPr>
      <w:rPr>
        <w:rFonts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4F0324"/>
    <w:multiLevelType w:val="hybridMultilevel"/>
    <w:tmpl w:val="3B84A68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07B6455"/>
    <w:multiLevelType w:val="hybridMultilevel"/>
    <w:tmpl w:val="7E26D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768"/>
    <w:rsid w:val="00044C97"/>
    <w:rsid w:val="001631DB"/>
    <w:rsid w:val="00291CD1"/>
    <w:rsid w:val="003523C8"/>
    <w:rsid w:val="00372600"/>
    <w:rsid w:val="00393B5F"/>
    <w:rsid w:val="003B0C5F"/>
    <w:rsid w:val="00444BBD"/>
    <w:rsid w:val="004F6778"/>
    <w:rsid w:val="006A285E"/>
    <w:rsid w:val="0071487F"/>
    <w:rsid w:val="00803DB2"/>
    <w:rsid w:val="008754F0"/>
    <w:rsid w:val="00910768"/>
    <w:rsid w:val="00917B40"/>
    <w:rsid w:val="009607D4"/>
    <w:rsid w:val="00965257"/>
    <w:rsid w:val="00AB0986"/>
    <w:rsid w:val="00AD4F43"/>
    <w:rsid w:val="00D73C24"/>
    <w:rsid w:val="00E1689A"/>
    <w:rsid w:val="00E95957"/>
    <w:rsid w:val="00F2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B1BF8"/>
  <w15:chartTrackingRefBased/>
  <w15:docId w15:val="{29A2060A-AA04-4B39-9B83-8824FC6E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2">
    <w:name w:val="Pa32"/>
    <w:basedOn w:val="Normal"/>
    <w:next w:val="Normal"/>
    <w:uiPriority w:val="99"/>
    <w:rsid w:val="00910768"/>
    <w:pPr>
      <w:autoSpaceDE w:val="0"/>
      <w:autoSpaceDN w:val="0"/>
      <w:adjustRightInd w:val="0"/>
      <w:spacing w:after="0" w:line="321" w:lineRule="atLeast"/>
    </w:pPr>
    <w:rPr>
      <w:rFonts w:ascii="Century Gothic" w:hAnsi="Century Gothic"/>
      <w:sz w:val="24"/>
      <w:szCs w:val="24"/>
    </w:rPr>
  </w:style>
  <w:style w:type="character" w:customStyle="1" w:styleId="A13">
    <w:name w:val="A13"/>
    <w:uiPriority w:val="99"/>
    <w:rsid w:val="00910768"/>
    <w:rPr>
      <w:rFonts w:cs="Century Gothic"/>
      <w:color w:val="000000"/>
      <w:sz w:val="14"/>
      <w:szCs w:val="14"/>
    </w:rPr>
  </w:style>
  <w:style w:type="character" w:customStyle="1" w:styleId="A24">
    <w:name w:val="A24"/>
    <w:uiPriority w:val="99"/>
    <w:rsid w:val="00910768"/>
    <w:rPr>
      <w:rFonts w:cs="Century Gothic"/>
      <w:color w:val="000000"/>
      <w:sz w:val="22"/>
      <w:szCs w:val="22"/>
      <w:u w:val="single"/>
    </w:rPr>
  </w:style>
  <w:style w:type="character" w:styleId="Hyperlink">
    <w:name w:val="Hyperlink"/>
    <w:basedOn w:val="DefaultParagraphFont"/>
    <w:uiPriority w:val="99"/>
    <w:unhideWhenUsed/>
    <w:rsid w:val="00910768"/>
    <w:rPr>
      <w:color w:val="0563C1" w:themeColor="hyperlink"/>
      <w:u w:val="single"/>
    </w:rPr>
  </w:style>
  <w:style w:type="character" w:styleId="UnresolvedMention">
    <w:name w:val="Unresolved Mention"/>
    <w:basedOn w:val="DefaultParagraphFont"/>
    <w:uiPriority w:val="99"/>
    <w:semiHidden/>
    <w:unhideWhenUsed/>
    <w:rsid w:val="00910768"/>
    <w:rPr>
      <w:color w:val="605E5C"/>
      <w:shd w:val="clear" w:color="auto" w:fill="E1DFDD"/>
    </w:rPr>
  </w:style>
  <w:style w:type="paragraph" w:styleId="BalloonText">
    <w:name w:val="Balloon Text"/>
    <w:basedOn w:val="Normal"/>
    <w:link w:val="BalloonTextChar"/>
    <w:uiPriority w:val="99"/>
    <w:semiHidden/>
    <w:unhideWhenUsed/>
    <w:rsid w:val="00910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768"/>
    <w:rPr>
      <w:rFonts w:ascii="Segoe UI" w:hAnsi="Segoe UI" w:cs="Segoe UI"/>
      <w:sz w:val="18"/>
      <w:szCs w:val="18"/>
    </w:rPr>
  </w:style>
  <w:style w:type="paragraph" w:customStyle="1" w:styleId="Pa9">
    <w:name w:val="Pa9"/>
    <w:basedOn w:val="Normal"/>
    <w:next w:val="Normal"/>
    <w:uiPriority w:val="99"/>
    <w:rsid w:val="00910768"/>
    <w:pPr>
      <w:autoSpaceDE w:val="0"/>
      <w:autoSpaceDN w:val="0"/>
      <w:adjustRightInd w:val="0"/>
      <w:spacing w:after="0" w:line="241" w:lineRule="atLeast"/>
    </w:pPr>
    <w:rPr>
      <w:rFonts w:ascii="Century Gothic" w:hAnsi="Century Gothic"/>
      <w:sz w:val="24"/>
      <w:szCs w:val="24"/>
    </w:rPr>
  </w:style>
  <w:style w:type="paragraph" w:customStyle="1" w:styleId="Default">
    <w:name w:val="Default"/>
    <w:rsid w:val="00910768"/>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49">
    <w:name w:val="Pa49"/>
    <w:basedOn w:val="Default"/>
    <w:next w:val="Default"/>
    <w:uiPriority w:val="99"/>
    <w:rsid w:val="00910768"/>
    <w:pPr>
      <w:spacing w:line="241" w:lineRule="atLeast"/>
    </w:pPr>
    <w:rPr>
      <w:rFonts w:cstheme="minorBidi"/>
      <w:color w:val="auto"/>
    </w:rPr>
  </w:style>
  <w:style w:type="paragraph" w:styleId="ListParagraph">
    <w:name w:val="List Paragraph"/>
    <w:basedOn w:val="Normal"/>
    <w:uiPriority w:val="34"/>
    <w:qFormat/>
    <w:rsid w:val="00910768"/>
    <w:pPr>
      <w:ind w:left="720"/>
      <w:contextualSpacing/>
    </w:pPr>
  </w:style>
  <w:style w:type="paragraph" w:customStyle="1" w:styleId="Pa35">
    <w:name w:val="Pa35"/>
    <w:basedOn w:val="Default"/>
    <w:next w:val="Default"/>
    <w:uiPriority w:val="99"/>
    <w:rsid w:val="00910768"/>
    <w:pPr>
      <w:spacing w:line="261" w:lineRule="atLeast"/>
    </w:pPr>
    <w:rPr>
      <w:rFonts w:cstheme="minorBidi"/>
      <w:color w:val="auto"/>
    </w:rPr>
  </w:style>
  <w:style w:type="character" w:styleId="CommentReference">
    <w:name w:val="annotation reference"/>
    <w:basedOn w:val="DefaultParagraphFont"/>
    <w:uiPriority w:val="99"/>
    <w:semiHidden/>
    <w:unhideWhenUsed/>
    <w:rsid w:val="00910768"/>
    <w:rPr>
      <w:sz w:val="16"/>
      <w:szCs w:val="16"/>
    </w:rPr>
  </w:style>
  <w:style w:type="paragraph" w:styleId="CommentText">
    <w:name w:val="annotation text"/>
    <w:basedOn w:val="Normal"/>
    <w:link w:val="CommentTextChar"/>
    <w:uiPriority w:val="99"/>
    <w:semiHidden/>
    <w:unhideWhenUsed/>
    <w:rsid w:val="00910768"/>
    <w:pPr>
      <w:spacing w:line="240" w:lineRule="auto"/>
    </w:pPr>
    <w:rPr>
      <w:sz w:val="20"/>
      <w:szCs w:val="20"/>
    </w:rPr>
  </w:style>
  <w:style w:type="character" w:customStyle="1" w:styleId="CommentTextChar">
    <w:name w:val="Comment Text Char"/>
    <w:basedOn w:val="DefaultParagraphFont"/>
    <w:link w:val="CommentText"/>
    <w:uiPriority w:val="99"/>
    <w:semiHidden/>
    <w:rsid w:val="00910768"/>
    <w:rPr>
      <w:sz w:val="20"/>
      <w:szCs w:val="20"/>
    </w:rPr>
  </w:style>
  <w:style w:type="paragraph" w:styleId="Header">
    <w:name w:val="header"/>
    <w:basedOn w:val="Normal"/>
    <w:link w:val="HeaderChar"/>
    <w:uiPriority w:val="99"/>
    <w:unhideWhenUsed/>
    <w:rsid w:val="0071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87F"/>
  </w:style>
  <w:style w:type="paragraph" w:styleId="Footer">
    <w:name w:val="footer"/>
    <w:basedOn w:val="Normal"/>
    <w:link w:val="FooterChar"/>
    <w:uiPriority w:val="99"/>
    <w:unhideWhenUsed/>
    <w:rsid w:val="0071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87F"/>
  </w:style>
  <w:style w:type="table" w:styleId="TableGrid">
    <w:name w:val="Table Grid"/>
    <w:basedOn w:val="TableNormal"/>
    <w:uiPriority w:val="39"/>
    <w:rsid w:val="003B0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9CE221255C2D4DB932B9576E6A3CD3" ma:contentTypeVersion="10" ma:contentTypeDescription="Create a new document." ma:contentTypeScope="" ma:versionID="70b178afe6676371724f7a0c879474ec">
  <xsd:schema xmlns:xsd="http://www.w3.org/2001/XMLSchema" xmlns:xs="http://www.w3.org/2001/XMLSchema" xmlns:p="http://schemas.microsoft.com/office/2006/metadata/properties" xmlns:ns2="8ea7e2a7-2023-4562-8fa7-5425da51d3d4" xmlns:ns3="0a285b58-6598-4d7c-bfd1-64c4b298dd15" targetNamespace="http://schemas.microsoft.com/office/2006/metadata/properties" ma:root="true" ma:fieldsID="75a3e19878ce1b660a234e4b713f9e5d" ns2:_="" ns3:_="">
    <xsd:import namespace="8ea7e2a7-2023-4562-8fa7-5425da51d3d4"/>
    <xsd:import namespace="0a285b58-6598-4d7c-bfd1-64c4b298dd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7e2a7-2023-4562-8fa7-5425da51d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285b58-6598-4d7c-bfd1-64c4b298dd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4C9EA3-3735-4F63-9B0E-141743B5204C}">
  <ds:schemaRefs>
    <ds:schemaRef ds:uri="http://schemas.microsoft.com/sharepoint/v3/contenttype/forms"/>
  </ds:schemaRefs>
</ds:datastoreItem>
</file>

<file path=customXml/itemProps2.xml><?xml version="1.0" encoding="utf-8"?>
<ds:datastoreItem xmlns:ds="http://schemas.openxmlformats.org/officeDocument/2006/customXml" ds:itemID="{54235B90-190E-4E2C-8EEA-FFDE02EB1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7e2a7-2023-4562-8fa7-5425da51d3d4"/>
    <ds:schemaRef ds:uri="0a285b58-6598-4d7c-bfd1-64c4b298d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4E6C2B-21AE-45B6-A690-08810BB838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Caravelli</dc:creator>
  <cp:keywords/>
  <dc:description/>
  <cp:lastModifiedBy>Nikki Caravelli</cp:lastModifiedBy>
  <cp:revision>10</cp:revision>
  <dcterms:created xsi:type="dcterms:W3CDTF">2020-08-04T19:44:00Z</dcterms:created>
  <dcterms:modified xsi:type="dcterms:W3CDTF">2021-03-13T21:43:00Z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0x010100989CE221255C2D4DB932B9576E6A3CD3</vt:lpwstr>
  </property>
</Properties>
</file>