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9AB8" w14:textId="6209EF1F" w:rsidR="006B6295" w:rsidRDefault="00821053" w:rsidP="006B6295">
      <w:pPr>
        <w:pStyle w:val="Default"/>
        <w:spacing w:before="360" w:after="80" w:line="261" w:lineRule="atLeast"/>
        <w:rPr>
          <w:sz w:val="26"/>
          <w:szCs w:val="26"/>
        </w:rPr>
      </w:pPr>
      <w:r>
        <w:rPr>
          <w:b/>
          <w:bCs/>
          <w:sz w:val="26"/>
          <w:szCs w:val="26"/>
        </w:rPr>
        <w:t>WHAT IS THE TIME FRAME FOR THE</w:t>
      </w:r>
      <w:r w:rsidR="00460BC1">
        <w:rPr>
          <w:b/>
          <w:bCs/>
          <w:sz w:val="26"/>
          <w:szCs w:val="26"/>
        </w:rPr>
        <w:t xml:space="preserve"> </w:t>
      </w:r>
      <w:r w:rsidR="006B6295">
        <w:rPr>
          <w:b/>
          <w:bCs/>
          <w:sz w:val="26"/>
          <w:szCs w:val="26"/>
        </w:rPr>
        <w:t>PLANNING PROCESS</w:t>
      </w:r>
      <w:r>
        <w:rPr>
          <w:b/>
          <w:bCs/>
          <w:sz w:val="26"/>
          <w:szCs w:val="26"/>
        </w:rPr>
        <w:t>?</w:t>
      </w:r>
    </w:p>
    <w:p w14:paraId="4ACC6786" w14:textId="77777777" w:rsidR="006B6295" w:rsidRDefault="006B6295" w:rsidP="006B6295">
      <w:pPr>
        <w:pStyle w:val="Default"/>
        <w:spacing w:after="160" w:line="241" w:lineRule="atLeast"/>
        <w:rPr>
          <w:sz w:val="23"/>
          <w:szCs w:val="23"/>
        </w:rPr>
      </w:pPr>
      <w:r>
        <w:rPr>
          <w:sz w:val="23"/>
          <w:szCs w:val="23"/>
        </w:rPr>
        <w:t xml:space="preserve">Like all other planning efforts, adaptation planning requires time and effort. Local government agency staff and other stakeholders will need to commit their time, technical and financial resources, and the available knowledge of everyone involved to ensure a successful process. </w:t>
      </w:r>
    </w:p>
    <w:p w14:paraId="1EAC61FD" w14:textId="06980459" w:rsidR="006B6295" w:rsidRPr="005C1A79" w:rsidRDefault="006B6295" w:rsidP="006B6295">
      <w:pPr>
        <w:pStyle w:val="Default"/>
        <w:spacing w:after="160" w:line="241" w:lineRule="atLeast"/>
        <w:rPr>
          <w:b/>
          <w:bCs/>
          <w:sz w:val="23"/>
          <w:szCs w:val="23"/>
        </w:rPr>
      </w:pPr>
      <w:r>
        <w:rPr>
          <w:sz w:val="23"/>
          <w:szCs w:val="23"/>
        </w:rPr>
        <w:t xml:space="preserve">The time frame for the adaptation planning process may be determined by a grant, budget cycle, direction from elected officials, community priorities, or other factors. The breakdown of the adaptation planning process in Table 4 </w:t>
      </w:r>
      <w:r w:rsidR="00C95B57">
        <w:rPr>
          <w:sz w:val="23"/>
          <w:szCs w:val="23"/>
        </w:rPr>
        <w:t xml:space="preserve">of the Adaptation Planning Guide, shown below, </w:t>
      </w:r>
      <w:r>
        <w:rPr>
          <w:sz w:val="23"/>
          <w:szCs w:val="23"/>
        </w:rPr>
        <w:t xml:space="preserve">shows the phases and steps in this guide and estimates the timing of each step. Steps may take </w:t>
      </w:r>
      <w:proofErr w:type="gramStart"/>
      <w:r>
        <w:rPr>
          <w:sz w:val="23"/>
          <w:szCs w:val="23"/>
        </w:rPr>
        <w:t>more or less time</w:t>
      </w:r>
      <w:proofErr w:type="gramEnd"/>
      <w:r>
        <w:rPr>
          <w:sz w:val="23"/>
          <w:szCs w:val="23"/>
        </w:rPr>
        <w:t xml:space="preserve"> depending on capacity, funding, scope details, and other characteristics. Following all phases could take 12 to 24 months, depending on the level of detail and resources committed to each phase. It is also possible to work on more than one step at the same time. </w:t>
      </w:r>
    </w:p>
    <w:p w14:paraId="5637E660" w14:textId="77777777" w:rsidR="006B6295" w:rsidRPr="001C44A9" w:rsidRDefault="006B6295" w:rsidP="006B6295">
      <w:pPr>
        <w:pStyle w:val="Pa9"/>
        <w:spacing w:after="160"/>
        <w:rPr>
          <w:sz w:val="23"/>
          <w:szCs w:val="23"/>
        </w:rPr>
      </w:pPr>
      <w:r>
        <w:rPr>
          <w:sz w:val="23"/>
          <w:szCs w:val="23"/>
        </w:rPr>
        <w:t xml:space="preserve">Considerations that can affect the time frame of the process are: </w:t>
      </w:r>
    </w:p>
    <w:p w14:paraId="398DC4F2" w14:textId="44B3AF87" w:rsidR="006B6295" w:rsidRDefault="00D40D2B" w:rsidP="006B6295">
      <w:pPr>
        <w:pStyle w:val="Default"/>
        <w:numPr>
          <w:ilvl w:val="0"/>
          <w:numId w:val="1"/>
        </w:numPr>
        <w:rPr>
          <w:sz w:val="23"/>
          <w:szCs w:val="23"/>
        </w:rPr>
      </w:pPr>
      <w:r>
        <w:rPr>
          <w:b/>
          <w:bCs/>
          <w:sz w:val="23"/>
          <w:szCs w:val="23"/>
        </w:rPr>
        <w:t xml:space="preserve">Staff </w:t>
      </w:r>
      <w:r w:rsidR="008B7691">
        <w:rPr>
          <w:b/>
          <w:bCs/>
          <w:sz w:val="23"/>
          <w:szCs w:val="23"/>
        </w:rPr>
        <w:t>C</w:t>
      </w:r>
      <w:r>
        <w:rPr>
          <w:b/>
          <w:bCs/>
          <w:sz w:val="23"/>
          <w:szCs w:val="23"/>
        </w:rPr>
        <w:t xml:space="preserve">apacity: </w:t>
      </w:r>
      <w:r w:rsidR="006B6295">
        <w:rPr>
          <w:sz w:val="23"/>
          <w:szCs w:val="23"/>
        </w:rPr>
        <w:t xml:space="preserve">Availability of local agency staff and other stakeholders who will lead and/or participate in the planning process. </w:t>
      </w:r>
    </w:p>
    <w:p w14:paraId="0EC94A1D" w14:textId="22030B8A" w:rsidR="006B6295" w:rsidRDefault="00D40D2B" w:rsidP="006B6295">
      <w:pPr>
        <w:pStyle w:val="Default"/>
        <w:numPr>
          <w:ilvl w:val="0"/>
          <w:numId w:val="1"/>
        </w:numPr>
        <w:rPr>
          <w:sz w:val="23"/>
          <w:szCs w:val="23"/>
        </w:rPr>
      </w:pPr>
      <w:r>
        <w:rPr>
          <w:b/>
          <w:bCs/>
          <w:sz w:val="23"/>
          <w:szCs w:val="23"/>
        </w:rPr>
        <w:t xml:space="preserve">External Support: </w:t>
      </w:r>
      <w:r w:rsidR="006B6295">
        <w:rPr>
          <w:sz w:val="23"/>
          <w:szCs w:val="23"/>
        </w:rPr>
        <w:t xml:space="preserve">Need for external support from consultants, community partners, or other external partners to complete the process. </w:t>
      </w:r>
    </w:p>
    <w:p w14:paraId="5B2CF7FA" w14:textId="24B92C27" w:rsidR="006B6295" w:rsidRDefault="00D40D2B" w:rsidP="006B6295">
      <w:pPr>
        <w:pStyle w:val="Default"/>
        <w:numPr>
          <w:ilvl w:val="0"/>
          <w:numId w:val="1"/>
        </w:numPr>
        <w:rPr>
          <w:sz w:val="23"/>
          <w:szCs w:val="23"/>
        </w:rPr>
      </w:pPr>
      <w:r>
        <w:rPr>
          <w:b/>
          <w:bCs/>
          <w:sz w:val="23"/>
          <w:szCs w:val="23"/>
        </w:rPr>
        <w:t xml:space="preserve">Data: </w:t>
      </w:r>
      <w:r w:rsidR="006B6295">
        <w:rPr>
          <w:sz w:val="23"/>
          <w:szCs w:val="23"/>
        </w:rPr>
        <w:t xml:space="preserve">Data availability from internal and external providers and whether any new technical studies are needed. </w:t>
      </w:r>
    </w:p>
    <w:p w14:paraId="6732098F" w14:textId="2B338D22" w:rsidR="006B6295" w:rsidRDefault="008B7691" w:rsidP="006B6295">
      <w:pPr>
        <w:pStyle w:val="Default"/>
        <w:numPr>
          <w:ilvl w:val="0"/>
          <w:numId w:val="1"/>
        </w:numPr>
        <w:rPr>
          <w:sz w:val="23"/>
          <w:szCs w:val="23"/>
        </w:rPr>
      </w:pPr>
      <w:r>
        <w:rPr>
          <w:b/>
          <w:bCs/>
          <w:sz w:val="23"/>
          <w:szCs w:val="23"/>
        </w:rPr>
        <w:t xml:space="preserve">Community Engagement: </w:t>
      </w:r>
      <w:r w:rsidR="006B6295">
        <w:rPr>
          <w:sz w:val="23"/>
          <w:szCs w:val="23"/>
        </w:rPr>
        <w:t xml:space="preserve">Commitment to community and stakeholder engagement (beyond those who are leading the process), including types and timing of events and opportunities. As discussed in Step 1.4, providing opportunities for stakeholder engagement can be critical to ensuring the success of an adaptation planning project. </w:t>
      </w:r>
    </w:p>
    <w:p w14:paraId="05A5A7B1" w14:textId="124E3B92" w:rsidR="006B6295" w:rsidRDefault="008B7691" w:rsidP="006B6295">
      <w:pPr>
        <w:pStyle w:val="Default"/>
        <w:numPr>
          <w:ilvl w:val="0"/>
          <w:numId w:val="1"/>
        </w:numPr>
        <w:rPr>
          <w:sz w:val="23"/>
          <w:szCs w:val="23"/>
        </w:rPr>
      </w:pPr>
      <w:r>
        <w:rPr>
          <w:b/>
          <w:bCs/>
          <w:sz w:val="23"/>
          <w:szCs w:val="23"/>
        </w:rPr>
        <w:t xml:space="preserve">External Review: </w:t>
      </w:r>
      <w:r w:rsidR="006B6295">
        <w:rPr>
          <w:sz w:val="23"/>
          <w:szCs w:val="23"/>
        </w:rPr>
        <w:t xml:space="preserve">Requirements for review and participation by external agencies. Some planning mechanisms, such as general plan safety elements or local hazard mitigation plans, require review by external agencies that can take many months. </w:t>
      </w:r>
    </w:p>
    <w:p w14:paraId="5E5006CF" w14:textId="5D72DDD1" w:rsidR="00622A62" w:rsidRDefault="00622A62" w:rsidP="00622A62">
      <w:pPr>
        <w:pStyle w:val="Default"/>
        <w:rPr>
          <w:sz w:val="23"/>
          <w:szCs w:val="23"/>
        </w:rPr>
      </w:pPr>
    </w:p>
    <w:p w14:paraId="1AB490A4" w14:textId="4D6984A0" w:rsidR="00B77F3B" w:rsidRDefault="00B77F3B" w:rsidP="00622A62">
      <w:pPr>
        <w:pStyle w:val="Default"/>
        <w:rPr>
          <w:sz w:val="23"/>
          <w:szCs w:val="23"/>
        </w:rPr>
      </w:pPr>
    </w:p>
    <w:p w14:paraId="6411D0E1" w14:textId="77777777" w:rsidR="005A2A9D" w:rsidRDefault="005A2A9D" w:rsidP="00622A62">
      <w:pPr>
        <w:pStyle w:val="Default"/>
        <w:rPr>
          <w:sz w:val="23"/>
          <w:szCs w:val="23"/>
        </w:rPr>
      </w:pPr>
    </w:p>
    <w:p w14:paraId="1CAB9748" w14:textId="2B452C1A" w:rsidR="00BD7CB6" w:rsidRDefault="00BD7CB6" w:rsidP="006B6295">
      <w:pPr>
        <w:pStyle w:val="Pa35"/>
        <w:spacing w:before="80" w:after="80"/>
        <w:rPr>
          <w:rFonts w:cs="Century Gothic"/>
          <w:b/>
          <w:bCs/>
          <w:color w:val="000000"/>
          <w:sz w:val="26"/>
          <w:szCs w:val="26"/>
        </w:rPr>
      </w:pPr>
    </w:p>
    <w:p w14:paraId="17B9A615" w14:textId="482535CA" w:rsidR="00BD7CB6" w:rsidRDefault="00BD7CB6" w:rsidP="00BD7CB6">
      <w:pPr>
        <w:pStyle w:val="Default"/>
      </w:pPr>
    </w:p>
    <w:p w14:paraId="568D6F22" w14:textId="0AED42A6" w:rsidR="00BD7CB6" w:rsidRDefault="00BD7CB6" w:rsidP="00BD7CB6">
      <w:pPr>
        <w:pStyle w:val="Default"/>
      </w:pPr>
    </w:p>
    <w:p w14:paraId="4B227EDF" w14:textId="0569FD11" w:rsidR="00BD7CB6" w:rsidRDefault="00BD7CB6" w:rsidP="00BD7CB6">
      <w:pPr>
        <w:pStyle w:val="Default"/>
      </w:pPr>
    </w:p>
    <w:p w14:paraId="4E1E36AA" w14:textId="77777777" w:rsidR="00BD7CB6" w:rsidRPr="00BD7CB6" w:rsidRDefault="00BD7CB6" w:rsidP="00BD7CB6">
      <w:pPr>
        <w:pStyle w:val="Default"/>
      </w:pPr>
    </w:p>
    <w:p w14:paraId="5543349F" w14:textId="77777777" w:rsidR="00147797" w:rsidRDefault="00147797" w:rsidP="00BD7CB6">
      <w:pPr>
        <w:pStyle w:val="Default"/>
        <w:spacing w:before="360" w:after="80" w:line="261" w:lineRule="atLeast"/>
        <w:rPr>
          <w:b/>
          <w:bCs/>
          <w:sz w:val="26"/>
          <w:szCs w:val="26"/>
        </w:rPr>
      </w:pPr>
    </w:p>
    <w:p w14:paraId="4521FF4C" w14:textId="62A0FE28" w:rsidR="00BD7CB6" w:rsidRDefault="00BD7CB6" w:rsidP="00BD7CB6">
      <w:pPr>
        <w:pStyle w:val="Default"/>
        <w:spacing w:before="360" w:after="80" w:line="261" w:lineRule="atLeast"/>
        <w:rPr>
          <w:b/>
          <w:bCs/>
          <w:sz w:val="26"/>
          <w:szCs w:val="26"/>
        </w:rPr>
      </w:pPr>
      <w:r>
        <w:rPr>
          <w:b/>
          <w:bCs/>
          <w:sz w:val="26"/>
          <w:szCs w:val="26"/>
        </w:rPr>
        <w:lastRenderedPageBreak/>
        <w:t>DRAFT A PLANNING PROCESS WORKPLAN AND TIMELINE</w:t>
      </w:r>
    </w:p>
    <w:p w14:paraId="444BCEB1" w14:textId="422762FA" w:rsidR="00BD7CB6" w:rsidRDefault="00BD7CB6" w:rsidP="00BD7CB6">
      <w:pPr>
        <w:pStyle w:val="Default"/>
        <w:spacing w:before="360" w:after="80" w:line="261" w:lineRule="atLeast"/>
        <w:rPr>
          <w:sz w:val="23"/>
          <w:szCs w:val="23"/>
        </w:rPr>
      </w:pPr>
      <w:r>
        <w:rPr>
          <w:sz w:val="23"/>
          <w:szCs w:val="23"/>
        </w:rPr>
        <w:t xml:space="preserve">Use the </w:t>
      </w:r>
      <w:r w:rsidR="007B3413">
        <w:rPr>
          <w:sz w:val="23"/>
          <w:szCs w:val="23"/>
        </w:rPr>
        <w:t xml:space="preserve">template </w:t>
      </w:r>
      <w:r>
        <w:rPr>
          <w:sz w:val="23"/>
          <w:szCs w:val="23"/>
        </w:rPr>
        <w:t>workplan on the next page to f</w:t>
      </w:r>
      <w:r w:rsidRPr="004112EA">
        <w:rPr>
          <w:sz w:val="23"/>
          <w:szCs w:val="23"/>
        </w:rPr>
        <w:t xml:space="preserve">ill in the </w:t>
      </w:r>
      <w:r>
        <w:rPr>
          <w:sz w:val="23"/>
          <w:szCs w:val="23"/>
        </w:rPr>
        <w:t xml:space="preserve">description and time frame columns with details specific to your planning process, taking into account the considerations listed above and using the Table </w:t>
      </w:r>
      <w:proofErr w:type="gramStart"/>
      <w:r>
        <w:rPr>
          <w:sz w:val="23"/>
          <w:szCs w:val="23"/>
        </w:rPr>
        <w:t>4 time</w:t>
      </w:r>
      <w:proofErr w:type="gramEnd"/>
      <w:r>
        <w:rPr>
          <w:sz w:val="23"/>
          <w:szCs w:val="23"/>
        </w:rPr>
        <w:t xml:space="preserve"> frames as a guide. (This table can also be copied into an Excel sheet).</w:t>
      </w:r>
    </w:p>
    <w:p w14:paraId="4D6F627C" w14:textId="77777777" w:rsidR="00BD7CB6" w:rsidRDefault="00BD7CB6" w:rsidP="006B6295">
      <w:pPr>
        <w:pStyle w:val="Pa35"/>
        <w:spacing w:before="80" w:after="80"/>
        <w:rPr>
          <w:rFonts w:cs="Century Gothic"/>
          <w:b/>
          <w:bCs/>
          <w:color w:val="000000"/>
          <w:sz w:val="26"/>
          <w:szCs w:val="26"/>
        </w:rPr>
      </w:pPr>
    </w:p>
    <w:p w14:paraId="2E6E12E3" w14:textId="7DD7734E" w:rsidR="008B7691" w:rsidRDefault="001401E6" w:rsidP="006B6295">
      <w:pPr>
        <w:pStyle w:val="Pa35"/>
        <w:spacing w:before="80" w:after="80"/>
        <w:rPr>
          <w:rFonts w:cs="Century Gothic"/>
          <w:b/>
          <w:bCs/>
          <w:color w:val="000000"/>
          <w:sz w:val="26"/>
          <w:szCs w:val="26"/>
        </w:rPr>
      </w:pPr>
      <w:r w:rsidRPr="001401E6">
        <w:rPr>
          <w:rFonts w:cs="Century Gothic"/>
          <w:b/>
          <w:bCs/>
          <w:noProof/>
          <w:color w:val="000000"/>
          <w:sz w:val="26"/>
          <w:szCs w:val="26"/>
        </w:rPr>
        <w:drawing>
          <wp:inline distT="0" distB="0" distL="0" distR="0" wp14:anchorId="545FECB6" wp14:editId="1FB17DEB">
            <wp:extent cx="6369024" cy="4919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3357" cy="4923010"/>
                    </a:xfrm>
                    <a:prstGeom prst="rect">
                      <a:avLst/>
                    </a:prstGeom>
                  </pic:spPr>
                </pic:pic>
              </a:graphicData>
            </a:graphic>
          </wp:inline>
        </w:drawing>
      </w:r>
    </w:p>
    <w:p w14:paraId="6DCBD125" w14:textId="6B3182AA" w:rsidR="00460BC1" w:rsidRDefault="00460BC1" w:rsidP="006B6295">
      <w:pPr>
        <w:pStyle w:val="Pa35"/>
        <w:spacing w:before="80" w:after="80"/>
        <w:rPr>
          <w:rFonts w:cs="Century Gothic"/>
          <w:b/>
          <w:bCs/>
          <w:color w:val="000000"/>
          <w:sz w:val="26"/>
          <w:szCs w:val="26"/>
        </w:rPr>
      </w:pPr>
    </w:p>
    <w:p w14:paraId="31454372" w14:textId="77777777" w:rsidR="005A2A9D" w:rsidRDefault="005A2A9D" w:rsidP="005A2A9D">
      <w:pPr>
        <w:pStyle w:val="Default"/>
        <w:spacing w:before="360" w:after="80" w:line="261" w:lineRule="atLeast"/>
        <w:rPr>
          <w:b/>
          <w:bCs/>
          <w:sz w:val="26"/>
          <w:szCs w:val="26"/>
        </w:rPr>
      </w:pPr>
    </w:p>
    <w:p w14:paraId="32E1D8F6" w14:textId="77777777" w:rsidR="005A2A9D" w:rsidRDefault="005A2A9D" w:rsidP="005A2A9D">
      <w:pPr>
        <w:pStyle w:val="Default"/>
        <w:spacing w:before="360" w:after="80" w:line="261" w:lineRule="atLeast"/>
        <w:rPr>
          <w:b/>
          <w:bCs/>
          <w:sz w:val="26"/>
          <w:szCs w:val="26"/>
        </w:rPr>
      </w:pPr>
    </w:p>
    <w:p w14:paraId="6A242354" w14:textId="517AD035" w:rsidR="00202E06" w:rsidRDefault="00202E06" w:rsidP="00542FA1">
      <w:pPr>
        <w:pStyle w:val="Default"/>
        <w:spacing w:before="360" w:after="80" w:line="261" w:lineRule="atLeast"/>
        <w:rPr>
          <w:b/>
          <w:bCs/>
          <w:sz w:val="26"/>
          <w:szCs w:val="26"/>
        </w:rPr>
      </w:pPr>
    </w:p>
    <w:p w14:paraId="656EA160" w14:textId="1A37CF9B" w:rsidR="00FA5F62" w:rsidRPr="00542FA1" w:rsidRDefault="0047185B" w:rsidP="00542FA1">
      <w:pPr>
        <w:pStyle w:val="Default"/>
        <w:spacing w:before="360" w:after="80" w:line="261" w:lineRule="atLeast"/>
        <w:rPr>
          <w:sz w:val="23"/>
          <w:szCs w:val="23"/>
        </w:rPr>
      </w:pPr>
      <w:r w:rsidRPr="004112EA">
        <w:rPr>
          <w:b/>
          <w:bCs/>
          <w:sz w:val="23"/>
          <w:szCs w:val="23"/>
        </w:rPr>
        <w:lastRenderedPageBreak/>
        <w:t>Adaptation P</w:t>
      </w:r>
      <w:r w:rsidR="00891CDC">
        <w:rPr>
          <w:b/>
          <w:bCs/>
          <w:sz w:val="23"/>
          <w:szCs w:val="23"/>
        </w:rPr>
        <w:t>lanning Process</w:t>
      </w:r>
      <w:r w:rsidRPr="004112EA">
        <w:rPr>
          <w:b/>
          <w:bCs/>
          <w:sz w:val="23"/>
          <w:szCs w:val="23"/>
        </w:rPr>
        <w:t xml:space="preserve"> Draft Workplan</w:t>
      </w:r>
    </w:p>
    <w:p w14:paraId="4D1E4E2A" w14:textId="77777777" w:rsidR="005D7E74" w:rsidRPr="004112EA" w:rsidRDefault="005D7E74" w:rsidP="00FA5F62">
      <w:pPr>
        <w:pStyle w:val="Default"/>
        <w:rPr>
          <w:b/>
          <w:bCs/>
          <w:sz w:val="23"/>
          <w:szCs w:val="23"/>
        </w:rPr>
      </w:pPr>
    </w:p>
    <w:tbl>
      <w:tblPr>
        <w:tblStyle w:val="TableGrid"/>
        <w:tblW w:w="0" w:type="auto"/>
        <w:tblLook w:val="04A0" w:firstRow="1" w:lastRow="0" w:firstColumn="1" w:lastColumn="0" w:noHBand="0" w:noVBand="1"/>
      </w:tblPr>
      <w:tblGrid>
        <w:gridCol w:w="1165"/>
        <w:gridCol w:w="2880"/>
        <w:gridCol w:w="2700"/>
        <w:gridCol w:w="2605"/>
      </w:tblGrid>
      <w:tr w:rsidR="002F6EC2" w:rsidRPr="004112EA" w14:paraId="45537076" w14:textId="77777777" w:rsidTr="00202E06">
        <w:tc>
          <w:tcPr>
            <w:tcW w:w="1165" w:type="dxa"/>
          </w:tcPr>
          <w:p w14:paraId="6D39A6B1" w14:textId="4FC1516C" w:rsidR="002F6EC2" w:rsidRPr="004112EA" w:rsidRDefault="002F6EC2" w:rsidP="006B6295">
            <w:pPr>
              <w:pStyle w:val="Pa35"/>
              <w:spacing w:before="80" w:after="80"/>
              <w:rPr>
                <w:rFonts w:cs="Century Gothic"/>
                <w:b/>
                <w:bCs/>
                <w:color w:val="000000"/>
                <w:sz w:val="23"/>
                <w:szCs w:val="23"/>
              </w:rPr>
            </w:pPr>
            <w:r w:rsidRPr="004112EA">
              <w:rPr>
                <w:rFonts w:cs="Century Gothic"/>
                <w:b/>
                <w:bCs/>
                <w:color w:val="000000"/>
                <w:sz w:val="23"/>
                <w:szCs w:val="23"/>
              </w:rPr>
              <w:t>Phase</w:t>
            </w:r>
          </w:p>
        </w:tc>
        <w:tc>
          <w:tcPr>
            <w:tcW w:w="2880" w:type="dxa"/>
          </w:tcPr>
          <w:p w14:paraId="57BCC5D1" w14:textId="12C42BBA" w:rsidR="002F6EC2" w:rsidRPr="00545161" w:rsidRDefault="002F6EC2" w:rsidP="006B6295">
            <w:pPr>
              <w:pStyle w:val="Pa35"/>
              <w:spacing w:before="80" w:after="80"/>
              <w:rPr>
                <w:rFonts w:cs="Century Gothic"/>
                <w:b/>
                <w:bCs/>
                <w:color w:val="000000"/>
                <w:sz w:val="23"/>
                <w:szCs w:val="23"/>
              </w:rPr>
            </w:pPr>
            <w:r w:rsidRPr="00545161">
              <w:rPr>
                <w:rFonts w:cs="Century Gothic"/>
                <w:b/>
                <w:bCs/>
                <w:color w:val="000000"/>
                <w:sz w:val="23"/>
                <w:szCs w:val="23"/>
              </w:rPr>
              <w:t>Step</w:t>
            </w:r>
          </w:p>
        </w:tc>
        <w:tc>
          <w:tcPr>
            <w:tcW w:w="2700" w:type="dxa"/>
          </w:tcPr>
          <w:p w14:paraId="55294310" w14:textId="38ED5E7F" w:rsidR="002F6EC2" w:rsidRPr="002F6EC2" w:rsidRDefault="002F6EC2" w:rsidP="006B6295">
            <w:pPr>
              <w:pStyle w:val="Pa35"/>
              <w:spacing w:before="80" w:after="80"/>
              <w:rPr>
                <w:rFonts w:cs="Century Gothic"/>
                <w:b/>
                <w:bCs/>
                <w:color w:val="000000"/>
                <w:sz w:val="23"/>
                <w:szCs w:val="23"/>
              </w:rPr>
            </w:pPr>
            <w:r>
              <w:rPr>
                <w:rFonts w:cs="Century Gothic"/>
                <w:b/>
                <w:bCs/>
                <w:color w:val="000000"/>
                <w:sz w:val="23"/>
                <w:szCs w:val="23"/>
              </w:rPr>
              <w:t>Description</w:t>
            </w:r>
          </w:p>
        </w:tc>
        <w:tc>
          <w:tcPr>
            <w:tcW w:w="2605" w:type="dxa"/>
          </w:tcPr>
          <w:p w14:paraId="7FFDC3F4" w14:textId="68AD231F" w:rsidR="002F6EC2" w:rsidRPr="004112EA" w:rsidRDefault="002F6EC2" w:rsidP="006B6295">
            <w:pPr>
              <w:pStyle w:val="Pa35"/>
              <w:spacing w:before="80" w:after="80"/>
              <w:rPr>
                <w:rFonts w:cs="Century Gothic"/>
                <w:b/>
                <w:bCs/>
                <w:color w:val="000000"/>
                <w:sz w:val="23"/>
                <w:szCs w:val="23"/>
              </w:rPr>
            </w:pPr>
            <w:r w:rsidRPr="004112EA">
              <w:rPr>
                <w:rFonts w:cs="Century Gothic"/>
                <w:b/>
                <w:bCs/>
                <w:color w:val="000000"/>
                <w:sz w:val="23"/>
                <w:szCs w:val="23"/>
              </w:rPr>
              <w:t>Time Frame</w:t>
            </w:r>
          </w:p>
        </w:tc>
      </w:tr>
      <w:tr w:rsidR="002F6EC2" w:rsidRPr="004112EA" w14:paraId="0E97266A" w14:textId="77777777" w:rsidTr="00202E06">
        <w:tc>
          <w:tcPr>
            <w:tcW w:w="1165" w:type="dxa"/>
          </w:tcPr>
          <w:p w14:paraId="2190CA83" w14:textId="05568934" w:rsidR="002F6EC2" w:rsidRPr="004112EA" w:rsidRDefault="002F6EC2" w:rsidP="006B6295">
            <w:pPr>
              <w:pStyle w:val="Pa35"/>
              <w:spacing w:before="80" w:after="80"/>
              <w:rPr>
                <w:rFonts w:cs="Century Gothic"/>
                <w:b/>
                <w:bCs/>
                <w:color w:val="000000"/>
                <w:sz w:val="23"/>
                <w:szCs w:val="23"/>
              </w:rPr>
            </w:pPr>
            <w:r>
              <w:rPr>
                <w:rFonts w:cs="Century Gothic"/>
                <w:b/>
                <w:bCs/>
                <w:color w:val="000000"/>
                <w:sz w:val="23"/>
                <w:szCs w:val="23"/>
              </w:rPr>
              <w:t>Phase 1</w:t>
            </w:r>
          </w:p>
        </w:tc>
        <w:tc>
          <w:tcPr>
            <w:tcW w:w="2880" w:type="dxa"/>
          </w:tcPr>
          <w:p w14:paraId="4AB5D676" w14:textId="26D079B8" w:rsidR="002F6EC2" w:rsidRPr="00545161" w:rsidRDefault="00D50F70" w:rsidP="00D50F70">
            <w:pPr>
              <w:pStyle w:val="Pa35"/>
              <w:spacing w:before="80" w:after="80"/>
              <w:rPr>
                <w:rFonts w:cs="Century Gothic"/>
                <w:color w:val="000000"/>
                <w:sz w:val="23"/>
                <w:szCs w:val="23"/>
              </w:rPr>
            </w:pPr>
            <w:r>
              <w:rPr>
                <w:rFonts w:cs="Century Gothic"/>
                <w:color w:val="000000"/>
                <w:sz w:val="23"/>
                <w:szCs w:val="23"/>
              </w:rPr>
              <w:t>1.1 M</w:t>
            </w:r>
            <w:r w:rsidR="002F6EC2" w:rsidRPr="00545161">
              <w:rPr>
                <w:rFonts w:cs="Century Gothic"/>
                <w:color w:val="000000"/>
                <w:sz w:val="23"/>
                <w:szCs w:val="23"/>
              </w:rPr>
              <w:t>otivation and scope</w:t>
            </w:r>
          </w:p>
        </w:tc>
        <w:tc>
          <w:tcPr>
            <w:tcW w:w="2700" w:type="dxa"/>
          </w:tcPr>
          <w:p w14:paraId="76AF7AC2"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3CF142A9" w14:textId="3C3FCD30" w:rsidR="002F6EC2" w:rsidRPr="004112EA" w:rsidRDefault="002F6EC2" w:rsidP="006B6295">
            <w:pPr>
              <w:pStyle w:val="Pa35"/>
              <w:spacing w:before="80" w:after="80"/>
              <w:rPr>
                <w:rFonts w:cs="Century Gothic"/>
                <w:b/>
                <w:bCs/>
                <w:color w:val="000000"/>
                <w:sz w:val="23"/>
                <w:szCs w:val="23"/>
              </w:rPr>
            </w:pPr>
          </w:p>
        </w:tc>
      </w:tr>
      <w:tr w:rsidR="002F6EC2" w:rsidRPr="004112EA" w14:paraId="371B39A0" w14:textId="77777777" w:rsidTr="00202E06">
        <w:tc>
          <w:tcPr>
            <w:tcW w:w="1165" w:type="dxa"/>
          </w:tcPr>
          <w:p w14:paraId="57A95BE4"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17371A30" w14:textId="57A3DF10" w:rsidR="002F6EC2" w:rsidRPr="00545161" w:rsidRDefault="00D50F70" w:rsidP="00D50F70">
            <w:pPr>
              <w:pStyle w:val="Pa35"/>
              <w:spacing w:before="80" w:after="80"/>
              <w:rPr>
                <w:rFonts w:cs="Century Gothic"/>
                <w:color w:val="000000"/>
                <w:sz w:val="23"/>
                <w:szCs w:val="23"/>
              </w:rPr>
            </w:pPr>
            <w:r>
              <w:rPr>
                <w:rFonts w:cs="Century Gothic"/>
                <w:color w:val="000000"/>
                <w:sz w:val="23"/>
                <w:szCs w:val="23"/>
              </w:rPr>
              <w:t>1.2 T</w:t>
            </w:r>
            <w:r w:rsidR="002F6EC2" w:rsidRPr="00545161">
              <w:rPr>
                <w:rFonts w:cs="Century Gothic"/>
                <w:color w:val="000000"/>
                <w:sz w:val="23"/>
                <w:szCs w:val="23"/>
              </w:rPr>
              <w:t>eams and</w:t>
            </w:r>
            <w:r w:rsidR="00545161">
              <w:rPr>
                <w:rFonts w:cs="Century Gothic"/>
                <w:color w:val="000000"/>
                <w:sz w:val="23"/>
                <w:szCs w:val="23"/>
              </w:rPr>
              <w:t xml:space="preserve"> </w:t>
            </w:r>
            <w:r w:rsidR="00DC3A49" w:rsidRPr="00545161">
              <w:rPr>
                <w:rFonts w:cs="Century Gothic"/>
                <w:color w:val="000000"/>
                <w:sz w:val="23"/>
                <w:szCs w:val="23"/>
              </w:rPr>
              <w:t>r</w:t>
            </w:r>
            <w:r w:rsidR="002F6EC2" w:rsidRPr="00545161">
              <w:rPr>
                <w:rFonts w:cs="Century Gothic"/>
                <w:color w:val="000000"/>
                <w:sz w:val="23"/>
                <w:szCs w:val="23"/>
              </w:rPr>
              <w:t>esources</w:t>
            </w:r>
          </w:p>
        </w:tc>
        <w:tc>
          <w:tcPr>
            <w:tcW w:w="2700" w:type="dxa"/>
          </w:tcPr>
          <w:p w14:paraId="1CB36FD8"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37F46D8B" w14:textId="7E9E5F1A" w:rsidR="002F6EC2" w:rsidRPr="004112EA" w:rsidRDefault="002F6EC2" w:rsidP="006B6295">
            <w:pPr>
              <w:pStyle w:val="Pa35"/>
              <w:spacing w:before="80" w:after="80"/>
              <w:rPr>
                <w:rFonts w:cs="Century Gothic"/>
                <w:b/>
                <w:bCs/>
                <w:color w:val="000000"/>
                <w:sz w:val="23"/>
                <w:szCs w:val="23"/>
              </w:rPr>
            </w:pPr>
          </w:p>
        </w:tc>
      </w:tr>
      <w:tr w:rsidR="002F6EC2" w:rsidRPr="004112EA" w14:paraId="700D5DE1" w14:textId="77777777" w:rsidTr="00202E06">
        <w:tc>
          <w:tcPr>
            <w:tcW w:w="1165" w:type="dxa"/>
          </w:tcPr>
          <w:p w14:paraId="2D0E2C6B"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13CADEA3" w14:textId="22758155" w:rsidR="002F6EC2" w:rsidRPr="00545161" w:rsidRDefault="00545161" w:rsidP="006B6295">
            <w:pPr>
              <w:pStyle w:val="Pa35"/>
              <w:spacing w:before="80" w:after="80"/>
              <w:rPr>
                <w:rFonts w:cs="Century Gothic"/>
                <w:color w:val="000000"/>
                <w:sz w:val="23"/>
                <w:szCs w:val="23"/>
              </w:rPr>
            </w:pPr>
            <w:r>
              <w:rPr>
                <w:rFonts w:cs="Century Gothic"/>
                <w:color w:val="000000"/>
                <w:sz w:val="23"/>
                <w:szCs w:val="23"/>
              </w:rPr>
              <w:t xml:space="preserve">1.3 </w:t>
            </w:r>
            <w:r w:rsidRPr="00545161">
              <w:rPr>
                <w:rFonts w:cs="Century Gothic"/>
                <w:color w:val="000000"/>
                <w:sz w:val="23"/>
                <w:szCs w:val="23"/>
              </w:rPr>
              <w:t>Climate effects and community elements</w:t>
            </w:r>
          </w:p>
        </w:tc>
        <w:tc>
          <w:tcPr>
            <w:tcW w:w="2700" w:type="dxa"/>
          </w:tcPr>
          <w:p w14:paraId="35449BEC"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68CBDDEB" w14:textId="43267433" w:rsidR="002F6EC2" w:rsidRPr="004112EA" w:rsidRDefault="002F6EC2" w:rsidP="006B6295">
            <w:pPr>
              <w:pStyle w:val="Pa35"/>
              <w:spacing w:before="80" w:after="80"/>
              <w:rPr>
                <w:rFonts w:cs="Century Gothic"/>
                <w:b/>
                <w:bCs/>
                <w:color w:val="000000"/>
                <w:sz w:val="23"/>
                <w:szCs w:val="23"/>
              </w:rPr>
            </w:pPr>
          </w:p>
        </w:tc>
      </w:tr>
      <w:tr w:rsidR="002F6EC2" w:rsidRPr="004112EA" w14:paraId="1F5651C2" w14:textId="77777777" w:rsidTr="00202E06">
        <w:tc>
          <w:tcPr>
            <w:tcW w:w="1165" w:type="dxa"/>
          </w:tcPr>
          <w:p w14:paraId="4BD774F4"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23AE83FE" w14:textId="2511B1E0" w:rsidR="002F6EC2" w:rsidRPr="00545161" w:rsidRDefault="00DC3A49" w:rsidP="006B6295">
            <w:pPr>
              <w:pStyle w:val="Pa35"/>
              <w:spacing w:before="80" w:after="80"/>
              <w:rPr>
                <w:rFonts w:cs="Century Gothic"/>
                <w:color w:val="000000"/>
                <w:sz w:val="23"/>
                <w:szCs w:val="23"/>
              </w:rPr>
            </w:pPr>
            <w:r w:rsidRPr="00545161">
              <w:rPr>
                <w:rFonts w:cs="Century Gothic"/>
                <w:color w:val="000000"/>
                <w:sz w:val="23"/>
                <w:szCs w:val="23"/>
              </w:rPr>
              <w:t>1.4 Outreach and engagement</w:t>
            </w:r>
          </w:p>
        </w:tc>
        <w:tc>
          <w:tcPr>
            <w:tcW w:w="2700" w:type="dxa"/>
          </w:tcPr>
          <w:p w14:paraId="4B6855B5"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790A6875" w14:textId="1F34E600" w:rsidR="002F6EC2" w:rsidRPr="004112EA" w:rsidRDefault="002F6EC2" w:rsidP="006B6295">
            <w:pPr>
              <w:pStyle w:val="Pa35"/>
              <w:spacing w:before="80" w:after="80"/>
              <w:rPr>
                <w:rFonts w:cs="Century Gothic"/>
                <w:b/>
                <w:bCs/>
                <w:color w:val="000000"/>
                <w:sz w:val="23"/>
                <w:szCs w:val="23"/>
              </w:rPr>
            </w:pPr>
          </w:p>
        </w:tc>
      </w:tr>
      <w:tr w:rsidR="002F6EC2" w:rsidRPr="004112EA" w14:paraId="397D1CE9" w14:textId="77777777" w:rsidTr="00202E06">
        <w:tc>
          <w:tcPr>
            <w:tcW w:w="1165" w:type="dxa"/>
          </w:tcPr>
          <w:p w14:paraId="4D8B3FB1" w14:textId="33FAC397" w:rsidR="002F6EC2" w:rsidRPr="004112EA" w:rsidRDefault="002F6EC2" w:rsidP="006B6295">
            <w:pPr>
              <w:pStyle w:val="Pa35"/>
              <w:spacing w:before="80" w:after="80"/>
              <w:rPr>
                <w:rFonts w:cs="Century Gothic"/>
                <w:b/>
                <w:bCs/>
                <w:color w:val="000000"/>
                <w:sz w:val="23"/>
                <w:szCs w:val="23"/>
              </w:rPr>
            </w:pPr>
            <w:r>
              <w:rPr>
                <w:rFonts w:cs="Century Gothic"/>
                <w:b/>
                <w:bCs/>
                <w:color w:val="000000"/>
                <w:sz w:val="23"/>
                <w:szCs w:val="23"/>
              </w:rPr>
              <w:t>Phase 2</w:t>
            </w:r>
          </w:p>
        </w:tc>
        <w:tc>
          <w:tcPr>
            <w:tcW w:w="2880" w:type="dxa"/>
          </w:tcPr>
          <w:p w14:paraId="72173653" w14:textId="69B4DABD" w:rsidR="002F6EC2" w:rsidRPr="00545161" w:rsidRDefault="00891CDC" w:rsidP="006B6295">
            <w:pPr>
              <w:pStyle w:val="Pa35"/>
              <w:spacing w:before="80" w:after="80"/>
              <w:rPr>
                <w:rFonts w:cs="Century Gothic"/>
                <w:color w:val="000000"/>
                <w:sz w:val="23"/>
                <w:szCs w:val="23"/>
              </w:rPr>
            </w:pPr>
            <w:r w:rsidRPr="00545161">
              <w:rPr>
                <w:rFonts w:cs="Century Gothic"/>
                <w:color w:val="000000"/>
                <w:sz w:val="23"/>
                <w:szCs w:val="23"/>
              </w:rPr>
              <w:t>2.1 Exposure</w:t>
            </w:r>
          </w:p>
        </w:tc>
        <w:tc>
          <w:tcPr>
            <w:tcW w:w="2700" w:type="dxa"/>
          </w:tcPr>
          <w:p w14:paraId="7CAFDECC"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7F8C03DC" w14:textId="6C6869CD" w:rsidR="002F6EC2" w:rsidRPr="004112EA" w:rsidRDefault="002F6EC2" w:rsidP="006B6295">
            <w:pPr>
              <w:pStyle w:val="Pa35"/>
              <w:spacing w:before="80" w:after="80"/>
              <w:rPr>
                <w:rFonts w:cs="Century Gothic"/>
                <w:b/>
                <w:bCs/>
                <w:color w:val="000000"/>
                <w:sz w:val="23"/>
                <w:szCs w:val="23"/>
              </w:rPr>
            </w:pPr>
          </w:p>
        </w:tc>
      </w:tr>
      <w:tr w:rsidR="002F6EC2" w:rsidRPr="004112EA" w14:paraId="1B6AA400" w14:textId="77777777" w:rsidTr="00202E06">
        <w:tc>
          <w:tcPr>
            <w:tcW w:w="1165" w:type="dxa"/>
          </w:tcPr>
          <w:p w14:paraId="0FCAF894"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78AF08C0" w14:textId="364C0221" w:rsidR="002F6EC2" w:rsidRPr="00545161" w:rsidRDefault="00891CDC" w:rsidP="006B6295">
            <w:pPr>
              <w:pStyle w:val="Pa35"/>
              <w:spacing w:before="80" w:after="80"/>
              <w:rPr>
                <w:rFonts w:cs="Century Gothic"/>
                <w:color w:val="000000"/>
                <w:sz w:val="23"/>
                <w:szCs w:val="23"/>
              </w:rPr>
            </w:pPr>
            <w:r w:rsidRPr="00545161">
              <w:rPr>
                <w:rFonts w:cs="Century Gothic"/>
                <w:color w:val="000000"/>
                <w:sz w:val="23"/>
                <w:szCs w:val="23"/>
              </w:rPr>
              <w:t>2.2 Sensitivity and Potential Impacts</w:t>
            </w:r>
          </w:p>
        </w:tc>
        <w:tc>
          <w:tcPr>
            <w:tcW w:w="2700" w:type="dxa"/>
          </w:tcPr>
          <w:p w14:paraId="4A84A3C5"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6DEF966C" w14:textId="0A6B1EAE" w:rsidR="002F6EC2" w:rsidRPr="004112EA" w:rsidRDefault="002F6EC2" w:rsidP="006B6295">
            <w:pPr>
              <w:pStyle w:val="Pa35"/>
              <w:spacing w:before="80" w:after="80"/>
              <w:rPr>
                <w:rFonts w:cs="Century Gothic"/>
                <w:b/>
                <w:bCs/>
                <w:color w:val="000000"/>
                <w:sz w:val="23"/>
                <w:szCs w:val="23"/>
              </w:rPr>
            </w:pPr>
          </w:p>
        </w:tc>
      </w:tr>
      <w:tr w:rsidR="002F6EC2" w:rsidRPr="004112EA" w14:paraId="478FB255" w14:textId="77777777" w:rsidTr="00202E06">
        <w:tc>
          <w:tcPr>
            <w:tcW w:w="1165" w:type="dxa"/>
          </w:tcPr>
          <w:p w14:paraId="483019EB"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785F2588" w14:textId="16398222" w:rsidR="002F6EC2" w:rsidRPr="00545161" w:rsidRDefault="00545161" w:rsidP="006B6295">
            <w:pPr>
              <w:pStyle w:val="Pa35"/>
              <w:spacing w:before="80" w:after="80"/>
              <w:rPr>
                <w:rFonts w:cs="Century Gothic"/>
                <w:color w:val="000000"/>
                <w:sz w:val="23"/>
                <w:szCs w:val="23"/>
              </w:rPr>
            </w:pPr>
            <w:r w:rsidRPr="00545161">
              <w:rPr>
                <w:rFonts w:cs="Century Gothic"/>
                <w:color w:val="000000"/>
                <w:sz w:val="23"/>
                <w:szCs w:val="23"/>
              </w:rPr>
              <w:t>2.3 Adaptive capacity</w:t>
            </w:r>
          </w:p>
        </w:tc>
        <w:tc>
          <w:tcPr>
            <w:tcW w:w="2700" w:type="dxa"/>
          </w:tcPr>
          <w:p w14:paraId="315BFD7A"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752FD873" w14:textId="7E44D2E8" w:rsidR="002F6EC2" w:rsidRPr="004112EA" w:rsidRDefault="002F6EC2" w:rsidP="006B6295">
            <w:pPr>
              <w:pStyle w:val="Pa35"/>
              <w:spacing w:before="80" w:after="80"/>
              <w:rPr>
                <w:rFonts w:cs="Century Gothic"/>
                <w:b/>
                <w:bCs/>
                <w:color w:val="000000"/>
                <w:sz w:val="23"/>
                <w:szCs w:val="23"/>
              </w:rPr>
            </w:pPr>
          </w:p>
        </w:tc>
      </w:tr>
      <w:tr w:rsidR="002F6EC2" w:rsidRPr="004112EA" w14:paraId="145646EC" w14:textId="77777777" w:rsidTr="00202E06">
        <w:tc>
          <w:tcPr>
            <w:tcW w:w="1165" w:type="dxa"/>
          </w:tcPr>
          <w:p w14:paraId="652243BA"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6E8D2B75" w14:textId="432D80BE" w:rsidR="002F6EC2" w:rsidRPr="00545161" w:rsidRDefault="00545161" w:rsidP="006B6295">
            <w:pPr>
              <w:pStyle w:val="Pa35"/>
              <w:spacing w:before="80" w:after="80"/>
              <w:rPr>
                <w:rFonts w:cs="Century Gothic"/>
                <w:color w:val="000000"/>
                <w:sz w:val="23"/>
                <w:szCs w:val="23"/>
              </w:rPr>
            </w:pPr>
            <w:r w:rsidRPr="00545161">
              <w:rPr>
                <w:rFonts w:cs="Century Gothic"/>
                <w:color w:val="000000"/>
                <w:sz w:val="23"/>
                <w:szCs w:val="23"/>
              </w:rPr>
              <w:t>2.4 Vulnerability Scoring</w:t>
            </w:r>
          </w:p>
        </w:tc>
        <w:tc>
          <w:tcPr>
            <w:tcW w:w="2700" w:type="dxa"/>
          </w:tcPr>
          <w:p w14:paraId="43310D3F"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38C90F21" w14:textId="0BD345FF" w:rsidR="002F6EC2" w:rsidRPr="004112EA" w:rsidRDefault="002F6EC2" w:rsidP="006B6295">
            <w:pPr>
              <w:pStyle w:val="Pa35"/>
              <w:spacing w:before="80" w:after="80"/>
              <w:rPr>
                <w:rFonts w:cs="Century Gothic"/>
                <w:b/>
                <w:bCs/>
                <w:color w:val="000000"/>
                <w:sz w:val="23"/>
                <w:szCs w:val="23"/>
              </w:rPr>
            </w:pPr>
          </w:p>
        </w:tc>
      </w:tr>
      <w:tr w:rsidR="002F6EC2" w:rsidRPr="004112EA" w14:paraId="5E5FC1A0" w14:textId="77777777" w:rsidTr="00202E06">
        <w:tc>
          <w:tcPr>
            <w:tcW w:w="1165" w:type="dxa"/>
          </w:tcPr>
          <w:p w14:paraId="4CEB8EB8" w14:textId="26B8675D" w:rsidR="002F6EC2" w:rsidRPr="004112EA" w:rsidRDefault="002F6EC2" w:rsidP="006B6295">
            <w:pPr>
              <w:pStyle w:val="Pa35"/>
              <w:spacing w:before="80" w:after="80"/>
              <w:rPr>
                <w:rFonts w:cs="Century Gothic"/>
                <w:b/>
                <w:bCs/>
                <w:color w:val="000000"/>
                <w:sz w:val="23"/>
                <w:szCs w:val="23"/>
              </w:rPr>
            </w:pPr>
          </w:p>
        </w:tc>
        <w:tc>
          <w:tcPr>
            <w:tcW w:w="2880" w:type="dxa"/>
          </w:tcPr>
          <w:p w14:paraId="03CF1186" w14:textId="539EAD92" w:rsidR="002F6EC2" w:rsidRPr="00545161" w:rsidRDefault="00545161" w:rsidP="006B6295">
            <w:pPr>
              <w:pStyle w:val="Pa35"/>
              <w:spacing w:before="80" w:after="80"/>
              <w:rPr>
                <w:rFonts w:cs="Century Gothic"/>
                <w:color w:val="000000"/>
                <w:sz w:val="23"/>
                <w:szCs w:val="23"/>
              </w:rPr>
            </w:pPr>
            <w:r w:rsidRPr="00545161">
              <w:rPr>
                <w:rFonts w:cs="Century Gothic"/>
                <w:color w:val="000000"/>
                <w:sz w:val="23"/>
                <w:szCs w:val="23"/>
              </w:rPr>
              <w:t>2.5 Outreach and Engagement</w:t>
            </w:r>
          </w:p>
        </w:tc>
        <w:tc>
          <w:tcPr>
            <w:tcW w:w="2700" w:type="dxa"/>
          </w:tcPr>
          <w:p w14:paraId="1E8593D3"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39DFEBA4" w14:textId="5D5B9C3C" w:rsidR="002F6EC2" w:rsidRPr="004112EA" w:rsidRDefault="002F6EC2" w:rsidP="006B6295">
            <w:pPr>
              <w:pStyle w:val="Pa35"/>
              <w:spacing w:before="80" w:after="80"/>
              <w:rPr>
                <w:rFonts w:cs="Century Gothic"/>
                <w:b/>
                <w:bCs/>
                <w:color w:val="000000"/>
                <w:sz w:val="23"/>
                <w:szCs w:val="23"/>
              </w:rPr>
            </w:pPr>
          </w:p>
        </w:tc>
      </w:tr>
      <w:tr w:rsidR="002F6EC2" w:rsidRPr="004112EA" w14:paraId="498049D8" w14:textId="77777777" w:rsidTr="00202E06">
        <w:tc>
          <w:tcPr>
            <w:tcW w:w="1165" w:type="dxa"/>
          </w:tcPr>
          <w:p w14:paraId="546A09B3" w14:textId="06176AB2" w:rsidR="002F6EC2" w:rsidRPr="004112EA" w:rsidRDefault="002F6EC2" w:rsidP="006B6295">
            <w:pPr>
              <w:pStyle w:val="Pa35"/>
              <w:spacing w:before="80" w:after="80"/>
              <w:rPr>
                <w:rFonts w:cs="Century Gothic"/>
                <w:b/>
                <w:bCs/>
                <w:color w:val="000000"/>
                <w:sz w:val="23"/>
                <w:szCs w:val="23"/>
              </w:rPr>
            </w:pPr>
            <w:r>
              <w:rPr>
                <w:rFonts w:cs="Century Gothic"/>
                <w:b/>
                <w:bCs/>
                <w:color w:val="000000"/>
                <w:sz w:val="23"/>
                <w:szCs w:val="23"/>
              </w:rPr>
              <w:t>Phase 3</w:t>
            </w:r>
          </w:p>
        </w:tc>
        <w:tc>
          <w:tcPr>
            <w:tcW w:w="2880" w:type="dxa"/>
          </w:tcPr>
          <w:p w14:paraId="0302FFCF" w14:textId="730FCE51" w:rsidR="002F6EC2" w:rsidRPr="00545161" w:rsidRDefault="00D50F70" w:rsidP="006B6295">
            <w:pPr>
              <w:pStyle w:val="Pa35"/>
              <w:spacing w:before="80" w:after="80"/>
              <w:rPr>
                <w:rFonts w:cs="Century Gothic"/>
                <w:color w:val="000000"/>
                <w:sz w:val="23"/>
                <w:szCs w:val="23"/>
              </w:rPr>
            </w:pPr>
            <w:r>
              <w:rPr>
                <w:rFonts w:cs="Century Gothic"/>
                <w:color w:val="000000"/>
                <w:sz w:val="23"/>
                <w:szCs w:val="23"/>
              </w:rPr>
              <w:t>3.1 Summarize vulnerability</w:t>
            </w:r>
          </w:p>
        </w:tc>
        <w:tc>
          <w:tcPr>
            <w:tcW w:w="2700" w:type="dxa"/>
          </w:tcPr>
          <w:p w14:paraId="68E11379"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251C4B45" w14:textId="295CD195" w:rsidR="002F6EC2" w:rsidRPr="004112EA" w:rsidRDefault="002F6EC2" w:rsidP="006B6295">
            <w:pPr>
              <w:pStyle w:val="Pa35"/>
              <w:spacing w:before="80" w:after="80"/>
              <w:rPr>
                <w:rFonts w:cs="Century Gothic"/>
                <w:b/>
                <w:bCs/>
                <w:color w:val="000000"/>
                <w:sz w:val="23"/>
                <w:szCs w:val="23"/>
              </w:rPr>
            </w:pPr>
          </w:p>
        </w:tc>
      </w:tr>
      <w:tr w:rsidR="002F6EC2" w:rsidRPr="004112EA" w14:paraId="4D8ED1E7" w14:textId="77777777" w:rsidTr="00202E06">
        <w:tc>
          <w:tcPr>
            <w:tcW w:w="1165" w:type="dxa"/>
          </w:tcPr>
          <w:p w14:paraId="599DC1A7"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141B09E0" w14:textId="117FD067" w:rsidR="002F6EC2" w:rsidRPr="00545161" w:rsidRDefault="00D50F70" w:rsidP="006B6295">
            <w:pPr>
              <w:pStyle w:val="Pa35"/>
              <w:spacing w:before="80" w:after="80"/>
              <w:rPr>
                <w:rFonts w:cs="Century Gothic"/>
                <w:color w:val="000000"/>
                <w:sz w:val="23"/>
                <w:szCs w:val="23"/>
              </w:rPr>
            </w:pPr>
            <w:r>
              <w:rPr>
                <w:rFonts w:cs="Century Gothic"/>
                <w:color w:val="000000"/>
                <w:sz w:val="23"/>
                <w:szCs w:val="23"/>
              </w:rPr>
              <w:t>3.2 Confirm vision and goals</w:t>
            </w:r>
          </w:p>
        </w:tc>
        <w:tc>
          <w:tcPr>
            <w:tcW w:w="2700" w:type="dxa"/>
          </w:tcPr>
          <w:p w14:paraId="5620FA44"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6C56808F" w14:textId="503D2E2B" w:rsidR="002F6EC2" w:rsidRPr="004112EA" w:rsidRDefault="002F6EC2" w:rsidP="006B6295">
            <w:pPr>
              <w:pStyle w:val="Pa35"/>
              <w:spacing w:before="80" w:after="80"/>
              <w:rPr>
                <w:rFonts w:cs="Century Gothic"/>
                <w:b/>
                <w:bCs/>
                <w:color w:val="000000"/>
                <w:sz w:val="23"/>
                <w:szCs w:val="23"/>
              </w:rPr>
            </w:pPr>
          </w:p>
        </w:tc>
      </w:tr>
      <w:tr w:rsidR="002F6EC2" w:rsidRPr="004112EA" w14:paraId="37F7A393" w14:textId="77777777" w:rsidTr="00202E06">
        <w:tc>
          <w:tcPr>
            <w:tcW w:w="1165" w:type="dxa"/>
          </w:tcPr>
          <w:p w14:paraId="7B1770BE"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4D4D2375" w14:textId="37C634C5" w:rsidR="002F6EC2" w:rsidRPr="00545161" w:rsidRDefault="007B6CD6" w:rsidP="006B6295">
            <w:pPr>
              <w:pStyle w:val="Pa35"/>
              <w:spacing w:before="80" w:after="80"/>
              <w:rPr>
                <w:rFonts w:cs="Century Gothic"/>
                <w:color w:val="000000"/>
                <w:sz w:val="23"/>
                <w:szCs w:val="23"/>
              </w:rPr>
            </w:pPr>
            <w:r>
              <w:rPr>
                <w:rFonts w:cs="Century Gothic"/>
                <w:color w:val="000000"/>
                <w:sz w:val="23"/>
                <w:szCs w:val="23"/>
              </w:rPr>
              <w:t>3.3. Prepare adaptation strategies</w:t>
            </w:r>
          </w:p>
        </w:tc>
        <w:tc>
          <w:tcPr>
            <w:tcW w:w="2700" w:type="dxa"/>
          </w:tcPr>
          <w:p w14:paraId="364C369C"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235611DA" w14:textId="4D9A5F70" w:rsidR="002F6EC2" w:rsidRPr="004112EA" w:rsidRDefault="002F6EC2" w:rsidP="006B6295">
            <w:pPr>
              <w:pStyle w:val="Pa35"/>
              <w:spacing w:before="80" w:after="80"/>
              <w:rPr>
                <w:rFonts w:cs="Century Gothic"/>
                <w:b/>
                <w:bCs/>
                <w:color w:val="000000"/>
                <w:sz w:val="23"/>
                <w:szCs w:val="23"/>
              </w:rPr>
            </w:pPr>
          </w:p>
        </w:tc>
      </w:tr>
      <w:tr w:rsidR="002F6EC2" w:rsidRPr="004112EA" w14:paraId="188BE8D5" w14:textId="77777777" w:rsidTr="00202E06">
        <w:tc>
          <w:tcPr>
            <w:tcW w:w="1165" w:type="dxa"/>
          </w:tcPr>
          <w:p w14:paraId="324B0DE7"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0461260C" w14:textId="3ECD35A6" w:rsidR="002F6EC2" w:rsidRPr="00545161" w:rsidRDefault="007B6CD6" w:rsidP="006B6295">
            <w:pPr>
              <w:pStyle w:val="Pa35"/>
              <w:spacing w:before="80" w:after="80"/>
              <w:rPr>
                <w:rFonts w:cs="Century Gothic"/>
                <w:color w:val="000000"/>
                <w:sz w:val="23"/>
                <w:szCs w:val="23"/>
              </w:rPr>
            </w:pPr>
            <w:r>
              <w:rPr>
                <w:rFonts w:cs="Century Gothic"/>
                <w:color w:val="000000"/>
                <w:sz w:val="23"/>
                <w:szCs w:val="23"/>
              </w:rPr>
              <w:t>3.4 Prioritize adaptation strategies</w:t>
            </w:r>
          </w:p>
        </w:tc>
        <w:tc>
          <w:tcPr>
            <w:tcW w:w="2700" w:type="dxa"/>
          </w:tcPr>
          <w:p w14:paraId="1B38130C"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1DFD46A5" w14:textId="1537DD78" w:rsidR="002F6EC2" w:rsidRPr="004112EA" w:rsidRDefault="002F6EC2" w:rsidP="006B6295">
            <w:pPr>
              <w:pStyle w:val="Pa35"/>
              <w:spacing w:before="80" w:after="80"/>
              <w:rPr>
                <w:rFonts w:cs="Century Gothic"/>
                <w:b/>
                <w:bCs/>
                <w:color w:val="000000"/>
                <w:sz w:val="23"/>
                <w:szCs w:val="23"/>
              </w:rPr>
            </w:pPr>
          </w:p>
        </w:tc>
      </w:tr>
      <w:tr w:rsidR="002F6EC2" w:rsidRPr="004112EA" w14:paraId="3D21151B" w14:textId="77777777" w:rsidTr="00202E06">
        <w:tc>
          <w:tcPr>
            <w:tcW w:w="1165" w:type="dxa"/>
          </w:tcPr>
          <w:p w14:paraId="4A6FF265" w14:textId="138E7A65" w:rsidR="002F6EC2" w:rsidRPr="004112EA" w:rsidRDefault="002F6EC2" w:rsidP="006B6295">
            <w:pPr>
              <w:pStyle w:val="Pa35"/>
              <w:spacing w:before="80" w:after="80"/>
              <w:rPr>
                <w:rFonts w:cs="Century Gothic"/>
                <w:b/>
                <w:bCs/>
                <w:color w:val="000000"/>
                <w:sz w:val="23"/>
                <w:szCs w:val="23"/>
              </w:rPr>
            </w:pPr>
          </w:p>
        </w:tc>
        <w:tc>
          <w:tcPr>
            <w:tcW w:w="2880" w:type="dxa"/>
          </w:tcPr>
          <w:p w14:paraId="43B2DD50" w14:textId="79681999" w:rsidR="002F6EC2" w:rsidRPr="00545161" w:rsidRDefault="007B6CD6" w:rsidP="006B6295">
            <w:pPr>
              <w:pStyle w:val="Pa35"/>
              <w:spacing w:before="80" w:after="80"/>
              <w:rPr>
                <w:rFonts w:cs="Century Gothic"/>
                <w:color w:val="000000"/>
                <w:sz w:val="23"/>
                <w:szCs w:val="23"/>
              </w:rPr>
            </w:pPr>
            <w:r>
              <w:rPr>
                <w:rFonts w:cs="Century Gothic"/>
                <w:color w:val="000000"/>
                <w:sz w:val="23"/>
                <w:szCs w:val="23"/>
              </w:rPr>
              <w:t>3.5 Outreach and engagement</w:t>
            </w:r>
          </w:p>
        </w:tc>
        <w:tc>
          <w:tcPr>
            <w:tcW w:w="2700" w:type="dxa"/>
          </w:tcPr>
          <w:p w14:paraId="6B43F03B"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3FE130FC" w14:textId="0A39ECF4" w:rsidR="002F6EC2" w:rsidRPr="004112EA" w:rsidRDefault="002F6EC2" w:rsidP="006B6295">
            <w:pPr>
              <w:pStyle w:val="Pa35"/>
              <w:spacing w:before="80" w:after="80"/>
              <w:rPr>
                <w:rFonts w:cs="Century Gothic"/>
                <w:b/>
                <w:bCs/>
                <w:color w:val="000000"/>
                <w:sz w:val="23"/>
                <w:szCs w:val="23"/>
              </w:rPr>
            </w:pPr>
          </w:p>
        </w:tc>
      </w:tr>
      <w:tr w:rsidR="002F6EC2" w:rsidRPr="004112EA" w14:paraId="2549B888" w14:textId="77777777" w:rsidTr="00202E06">
        <w:tc>
          <w:tcPr>
            <w:tcW w:w="1165" w:type="dxa"/>
          </w:tcPr>
          <w:p w14:paraId="39337351" w14:textId="01B902A6" w:rsidR="002F6EC2" w:rsidRPr="004112EA" w:rsidRDefault="002F6EC2" w:rsidP="006B6295">
            <w:pPr>
              <w:pStyle w:val="Pa35"/>
              <w:spacing w:before="80" w:after="80"/>
              <w:rPr>
                <w:rFonts w:cs="Century Gothic"/>
                <w:b/>
                <w:bCs/>
                <w:color w:val="000000"/>
                <w:sz w:val="23"/>
                <w:szCs w:val="23"/>
              </w:rPr>
            </w:pPr>
            <w:r>
              <w:rPr>
                <w:rFonts w:cs="Century Gothic"/>
                <w:b/>
                <w:bCs/>
                <w:color w:val="000000"/>
                <w:sz w:val="23"/>
                <w:szCs w:val="23"/>
              </w:rPr>
              <w:t>Phase 4</w:t>
            </w:r>
          </w:p>
        </w:tc>
        <w:tc>
          <w:tcPr>
            <w:tcW w:w="2880" w:type="dxa"/>
          </w:tcPr>
          <w:p w14:paraId="05DBC159" w14:textId="10BA0D63" w:rsidR="002F6EC2" w:rsidRPr="00545161" w:rsidRDefault="00240E0C" w:rsidP="006B6295">
            <w:pPr>
              <w:pStyle w:val="Pa35"/>
              <w:spacing w:before="80" w:after="80"/>
              <w:rPr>
                <w:rFonts w:cs="Century Gothic"/>
                <w:color w:val="000000"/>
                <w:sz w:val="23"/>
                <w:szCs w:val="23"/>
              </w:rPr>
            </w:pPr>
            <w:r>
              <w:rPr>
                <w:rFonts w:cs="Century Gothic"/>
                <w:color w:val="000000"/>
                <w:sz w:val="23"/>
                <w:szCs w:val="23"/>
              </w:rPr>
              <w:t>4.1 Implement</w:t>
            </w:r>
          </w:p>
        </w:tc>
        <w:tc>
          <w:tcPr>
            <w:tcW w:w="2700" w:type="dxa"/>
          </w:tcPr>
          <w:p w14:paraId="50FEF2BE"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5A951B6B" w14:textId="542600F1" w:rsidR="002F6EC2" w:rsidRPr="004112EA" w:rsidRDefault="002F6EC2" w:rsidP="006B6295">
            <w:pPr>
              <w:pStyle w:val="Pa35"/>
              <w:spacing w:before="80" w:after="80"/>
              <w:rPr>
                <w:rFonts w:cs="Century Gothic"/>
                <w:b/>
                <w:bCs/>
                <w:color w:val="000000"/>
                <w:sz w:val="23"/>
                <w:szCs w:val="23"/>
              </w:rPr>
            </w:pPr>
          </w:p>
        </w:tc>
      </w:tr>
      <w:tr w:rsidR="002F6EC2" w:rsidRPr="004112EA" w14:paraId="34EB2CDD" w14:textId="77777777" w:rsidTr="00202E06">
        <w:tc>
          <w:tcPr>
            <w:tcW w:w="1165" w:type="dxa"/>
          </w:tcPr>
          <w:p w14:paraId="1838F906"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5CB616D2" w14:textId="1D2D14B8" w:rsidR="002F6EC2" w:rsidRPr="00545161" w:rsidRDefault="00240E0C" w:rsidP="006B6295">
            <w:pPr>
              <w:pStyle w:val="Pa35"/>
              <w:spacing w:before="80" w:after="80"/>
              <w:rPr>
                <w:rFonts w:cs="Century Gothic"/>
                <w:color w:val="000000"/>
                <w:sz w:val="23"/>
                <w:szCs w:val="23"/>
              </w:rPr>
            </w:pPr>
            <w:r>
              <w:rPr>
                <w:rFonts w:cs="Century Gothic"/>
                <w:color w:val="000000"/>
                <w:sz w:val="23"/>
                <w:szCs w:val="23"/>
              </w:rPr>
              <w:t>4.2 Monitor</w:t>
            </w:r>
          </w:p>
        </w:tc>
        <w:tc>
          <w:tcPr>
            <w:tcW w:w="2700" w:type="dxa"/>
          </w:tcPr>
          <w:p w14:paraId="39915A9C"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5096669B" w14:textId="675EC3FB" w:rsidR="002F6EC2" w:rsidRPr="004112EA" w:rsidRDefault="002F6EC2" w:rsidP="006B6295">
            <w:pPr>
              <w:pStyle w:val="Pa35"/>
              <w:spacing w:before="80" w:after="80"/>
              <w:rPr>
                <w:rFonts w:cs="Century Gothic"/>
                <w:b/>
                <w:bCs/>
                <w:color w:val="000000"/>
                <w:sz w:val="23"/>
                <w:szCs w:val="23"/>
              </w:rPr>
            </w:pPr>
          </w:p>
        </w:tc>
      </w:tr>
      <w:tr w:rsidR="002F6EC2" w:rsidRPr="004112EA" w14:paraId="0AA0C77E" w14:textId="77777777" w:rsidTr="00202E06">
        <w:tc>
          <w:tcPr>
            <w:tcW w:w="1165" w:type="dxa"/>
          </w:tcPr>
          <w:p w14:paraId="3D24EAFC"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4C579113" w14:textId="355DF09E" w:rsidR="002F6EC2" w:rsidRPr="00545161" w:rsidRDefault="00240E0C" w:rsidP="006B6295">
            <w:pPr>
              <w:pStyle w:val="Pa35"/>
              <w:spacing w:before="80" w:after="80"/>
              <w:rPr>
                <w:rFonts w:cs="Century Gothic"/>
                <w:color w:val="000000"/>
                <w:sz w:val="23"/>
                <w:szCs w:val="23"/>
              </w:rPr>
            </w:pPr>
            <w:r>
              <w:rPr>
                <w:rFonts w:cs="Century Gothic"/>
                <w:color w:val="000000"/>
                <w:sz w:val="23"/>
                <w:szCs w:val="23"/>
              </w:rPr>
              <w:t>4.3 Evaluate</w:t>
            </w:r>
          </w:p>
        </w:tc>
        <w:tc>
          <w:tcPr>
            <w:tcW w:w="2700" w:type="dxa"/>
          </w:tcPr>
          <w:p w14:paraId="43A6C197"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56656356" w14:textId="3BFF13C8" w:rsidR="002F6EC2" w:rsidRPr="004112EA" w:rsidRDefault="002F6EC2" w:rsidP="006B6295">
            <w:pPr>
              <w:pStyle w:val="Pa35"/>
              <w:spacing w:before="80" w:after="80"/>
              <w:rPr>
                <w:rFonts w:cs="Century Gothic"/>
                <w:b/>
                <w:bCs/>
                <w:color w:val="000000"/>
                <w:sz w:val="23"/>
                <w:szCs w:val="23"/>
              </w:rPr>
            </w:pPr>
          </w:p>
        </w:tc>
      </w:tr>
      <w:tr w:rsidR="002F6EC2" w:rsidRPr="004112EA" w14:paraId="2FD5AB6A" w14:textId="77777777" w:rsidTr="00202E06">
        <w:tc>
          <w:tcPr>
            <w:tcW w:w="1165" w:type="dxa"/>
          </w:tcPr>
          <w:p w14:paraId="5511D9CE" w14:textId="77777777" w:rsidR="002F6EC2" w:rsidRPr="004112EA" w:rsidRDefault="002F6EC2" w:rsidP="006B6295">
            <w:pPr>
              <w:pStyle w:val="Pa35"/>
              <w:spacing w:before="80" w:after="80"/>
              <w:rPr>
                <w:rFonts w:cs="Century Gothic"/>
                <w:b/>
                <w:bCs/>
                <w:color w:val="000000"/>
                <w:sz w:val="23"/>
                <w:szCs w:val="23"/>
              </w:rPr>
            </w:pPr>
          </w:p>
        </w:tc>
        <w:tc>
          <w:tcPr>
            <w:tcW w:w="2880" w:type="dxa"/>
          </w:tcPr>
          <w:p w14:paraId="28DD940C" w14:textId="147906CF" w:rsidR="002F6EC2" w:rsidRPr="00545161" w:rsidRDefault="00240E0C" w:rsidP="006B6295">
            <w:pPr>
              <w:pStyle w:val="Pa35"/>
              <w:spacing w:before="80" w:after="80"/>
              <w:rPr>
                <w:rFonts w:cs="Century Gothic"/>
                <w:color w:val="000000"/>
                <w:sz w:val="23"/>
                <w:szCs w:val="23"/>
              </w:rPr>
            </w:pPr>
            <w:r>
              <w:rPr>
                <w:rFonts w:cs="Century Gothic"/>
                <w:color w:val="000000"/>
                <w:sz w:val="23"/>
                <w:szCs w:val="23"/>
              </w:rPr>
              <w:t>4.4 Adjust</w:t>
            </w:r>
          </w:p>
        </w:tc>
        <w:tc>
          <w:tcPr>
            <w:tcW w:w="2700" w:type="dxa"/>
          </w:tcPr>
          <w:p w14:paraId="07D2E290" w14:textId="77777777" w:rsidR="002F6EC2" w:rsidRPr="004112EA" w:rsidRDefault="002F6EC2" w:rsidP="006B6295">
            <w:pPr>
              <w:pStyle w:val="Pa35"/>
              <w:spacing w:before="80" w:after="80"/>
              <w:rPr>
                <w:rFonts w:cs="Century Gothic"/>
                <w:b/>
                <w:bCs/>
                <w:color w:val="000000"/>
                <w:sz w:val="23"/>
                <w:szCs w:val="23"/>
              </w:rPr>
            </w:pPr>
          </w:p>
        </w:tc>
        <w:tc>
          <w:tcPr>
            <w:tcW w:w="2605" w:type="dxa"/>
          </w:tcPr>
          <w:p w14:paraId="57854C87" w14:textId="63A9E569" w:rsidR="002F6EC2" w:rsidRPr="004112EA" w:rsidRDefault="002F6EC2" w:rsidP="006B6295">
            <w:pPr>
              <w:pStyle w:val="Pa35"/>
              <w:spacing w:before="80" w:after="80"/>
              <w:rPr>
                <w:rFonts w:cs="Century Gothic"/>
                <w:b/>
                <w:bCs/>
                <w:color w:val="000000"/>
                <w:sz w:val="23"/>
                <w:szCs w:val="23"/>
              </w:rPr>
            </w:pPr>
          </w:p>
        </w:tc>
      </w:tr>
    </w:tbl>
    <w:p w14:paraId="6061AD79" w14:textId="77777777" w:rsidR="00460BC1" w:rsidRDefault="00460BC1" w:rsidP="006B6295">
      <w:pPr>
        <w:pStyle w:val="Pa35"/>
        <w:spacing w:before="80" w:after="80"/>
        <w:rPr>
          <w:rFonts w:cs="Century Gothic"/>
          <w:b/>
          <w:bCs/>
          <w:color w:val="000000"/>
          <w:sz w:val="26"/>
          <w:szCs w:val="26"/>
        </w:rPr>
      </w:pPr>
    </w:p>
    <w:sectPr w:rsidR="00460BC1" w:rsidSect="0014779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65C0" w14:textId="77777777" w:rsidR="00C85B24" w:rsidRDefault="00C85B24" w:rsidP="008B7691">
      <w:pPr>
        <w:spacing w:after="0" w:line="240" w:lineRule="auto"/>
      </w:pPr>
      <w:r>
        <w:separator/>
      </w:r>
    </w:p>
  </w:endnote>
  <w:endnote w:type="continuationSeparator" w:id="0">
    <w:p w14:paraId="79164990" w14:textId="77777777" w:rsidR="00C85B24" w:rsidRDefault="00C85B24" w:rsidP="008B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F96E" w14:textId="77777777" w:rsidR="00C85B24" w:rsidRDefault="00C85B24" w:rsidP="008B7691">
      <w:pPr>
        <w:spacing w:after="0" w:line="240" w:lineRule="auto"/>
      </w:pPr>
      <w:r>
        <w:separator/>
      </w:r>
    </w:p>
  </w:footnote>
  <w:footnote w:type="continuationSeparator" w:id="0">
    <w:p w14:paraId="1ABB4E9B" w14:textId="77777777" w:rsidR="00C85B24" w:rsidRDefault="00C85B24" w:rsidP="008B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0565" w14:textId="77777777" w:rsidR="00147797" w:rsidRDefault="00147797" w:rsidP="00147797">
    <w:pPr>
      <w:pStyle w:val="Header"/>
    </w:pPr>
    <w:r>
      <w:t>ADAPTATION PLANNING TIMELINE AND WORKPLAN</w:t>
    </w:r>
    <w:r>
      <w:ptab w:relativeTo="margin" w:alignment="center" w:leader="none"/>
    </w:r>
    <w:r>
      <w:ptab w:relativeTo="margin" w:alignment="right" w:leader="none"/>
    </w:r>
    <w:r>
      <w:t>APG TEMPLATE</w:t>
    </w:r>
  </w:p>
  <w:p w14:paraId="7275B396" w14:textId="77777777" w:rsidR="00147797" w:rsidRDefault="0014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6BF8F8"/>
    <w:multiLevelType w:val="hybridMultilevel"/>
    <w:tmpl w:val="F2C26E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E6CC3"/>
    <w:multiLevelType w:val="multilevel"/>
    <w:tmpl w:val="6E2CF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092F72"/>
    <w:multiLevelType w:val="multilevel"/>
    <w:tmpl w:val="C56AF2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5F38159"/>
    <w:multiLevelType w:val="hybridMultilevel"/>
    <w:tmpl w:val="51361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E43FDA"/>
    <w:multiLevelType w:val="multilevel"/>
    <w:tmpl w:val="A9A49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71402D"/>
    <w:multiLevelType w:val="multilevel"/>
    <w:tmpl w:val="90487D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AE04F34"/>
    <w:multiLevelType w:val="multilevel"/>
    <w:tmpl w:val="944E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C6"/>
    <w:rsid w:val="001401E6"/>
    <w:rsid w:val="00147797"/>
    <w:rsid w:val="001631DB"/>
    <w:rsid w:val="001F2F70"/>
    <w:rsid w:val="00202E06"/>
    <w:rsid w:val="00240E0C"/>
    <w:rsid w:val="002F40F8"/>
    <w:rsid w:val="002F6EC2"/>
    <w:rsid w:val="003F0D47"/>
    <w:rsid w:val="004112EA"/>
    <w:rsid w:val="00423562"/>
    <w:rsid w:val="00460BC1"/>
    <w:rsid w:val="0047185B"/>
    <w:rsid w:val="00542FA1"/>
    <w:rsid w:val="00545161"/>
    <w:rsid w:val="005955C6"/>
    <w:rsid w:val="005A2A9D"/>
    <w:rsid w:val="005D7E74"/>
    <w:rsid w:val="00622A62"/>
    <w:rsid w:val="006B6295"/>
    <w:rsid w:val="00766DF0"/>
    <w:rsid w:val="00784F5E"/>
    <w:rsid w:val="007B3413"/>
    <w:rsid w:val="007B6CD6"/>
    <w:rsid w:val="007E3835"/>
    <w:rsid w:val="007F215E"/>
    <w:rsid w:val="00803DB2"/>
    <w:rsid w:val="00821053"/>
    <w:rsid w:val="00891CDC"/>
    <w:rsid w:val="008B7691"/>
    <w:rsid w:val="00B77F3B"/>
    <w:rsid w:val="00BD7CB6"/>
    <w:rsid w:val="00BF163A"/>
    <w:rsid w:val="00C033F0"/>
    <w:rsid w:val="00C85B24"/>
    <w:rsid w:val="00C95B57"/>
    <w:rsid w:val="00D0565A"/>
    <w:rsid w:val="00D227FC"/>
    <w:rsid w:val="00D40D2B"/>
    <w:rsid w:val="00D50F70"/>
    <w:rsid w:val="00DB239A"/>
    <w:rsid w:val="00DC3A49"/>
    <w:rsid w:val="00E733F9"/>
    <w:rsid w:val="00E836AE"/>
    <w:rsid w:val="00EA185C"/>
    <w:rsid w:val="00FA5F62"/>
    <w:rsid w:val="00F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61F3"/>
  <w15:chartTrackingRefBased/>
  <w15:docId w15:val="{047753C1-76A9-4406-A104-0BFACA3F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5955C6"/>
    <w:pPr>
      <w:autoSpaceDE w:val="0"/>
      <w:autoSpaceDN w:val="0"/>
      <w:adjustRightInd w:val="0"/>
      <w:spacing w:after="0" w:line="241" w:lineRule="atLeast"/>
    </w:pPr>
    <w:rPr>
      <w:rFonts w:ascii="Century Gothic" w:hAnsi="Century Gothic"/>
      <w:sz w:val="24"/>
      <w:szCs w:val="24"/>
    </w:rPr>
  </w:style>
  <w:style w:type="paragraph" w:customStyle="1" w:styleId="Default">
    <w:name w:val="Default"/>
    <w:rsid w:val="005955C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5">
    <w:name w:val="Pa35"/>
    <w:basedOn w:val="Default"/>
    <w:next w:val="Default"/>
    <w:uiPriority w:val="99"/>
    <w:rsid w:val="005955C6"/>
    <w:pPr>
      <w:spacing w:line="261" w:lineRule="atLeast"/>
    </w:pPr>
    <w:rPr>
      <w:rFonts w:cstheme="minorBidi"/>
      <w:color w:val="auto"/>
    </w:rPr>
  </w:style>
  <w:style w:type="character" w:styleId="CommentReference">
    <w:name w:val="annotation reference"/>
    <w:basedOn w:val="DefaultParagraphFont"/>
    <w:uiPriority w:val="99"/>
    <w:semiHidden/>
    <w:unhideWhenUsed/>
    <w:rsid w:val="005955C6"/>
    <w:rPr>
      <w:sz w:val="16"/>
      <w:szCs w:val="16"/>
    </w:rPr>
  </w:style>
  <w:style w:type="paragraph" w:styleId="CommentText">
    <w:name w:val="annotation text"/>
    <w:basedOn w:val="Normal"/>
    <w:link w:val="CommentTextChar"/>
    <w:uiPriority w:val="99"/>
    <w:semiHidden/>
    <w:unhideWhenUsed/>
    <w:rsid w:val="005955C6"/>
    <w:pPr>
      <w:spacing w:line="240" w:lineRule="auto"/>
    </w:pPr>
    <w:rPr>
      <w:sz w:val="20"/>
      <w:szCs w:val="20"/>
    </w:rPr>
  </w:style>
  <w:style w:type="character" w:customStyle="1" w:styleId="CommentTextChar">
    <w:name w:val="Comment Text Char"/>
    <w:basedOn w:val="DefaultParagraphFont"/>
    <w:link w:val="CommentText"/>
    <w:uiPriority w:val="99"/>
    <w:semiHidden/>
    <w:rsid w:val="005955C6"/>
    <w:rPr>
      <w:sz w:val="20"/>
      <w:szCs w:val="20"/>
    </w:rPr>
  </w:style>
  <w:style w:type="paragraph" w:styleId="BalloonText">
    <w:name w:val="Balloon Text"/>
    <w:basedOn w:val="Normal"/>
    <w:link w:val="BalloonTextChar"/>
    <w:uiPriority w:val="99"/>
    <w:semiHidden/>
    <w:unhideWhenUsed/>
    <w:rsid w:val="00595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C6"/>
    <w:rPr>
      <w:rFonts w:ascii="Segoe UI" w:hAnsi="Segoe UI" w:cs="Segoe UI"/>
      <w:sz w:val="18"/>
      <w:szCs w:val="18"/>
    </w:rPr>
  </w:style>
  <w:style w:type="character" w:customStyle="1" w:styleId="A12">
    <w:name w:val="A12"/>
    <w:uiPriority w:val="99"/>
    <w:rsid w:val="006B6295"/>
    <w:rPr>
      <w:rFonts w:cs="Century Gothic"/>
      <w:color w:val="000000"/>
      <w:u w:val="single"/>
    </w:rPr>
  </w:style>
  <w:style w:type="paragraph" w:styleId="Header">
    <w:name w:val="header"/>
    <w:basedOn w:val="Normal"/>
    <w:link w:val="HeaderChar"/>
    <w:uiPriority w:val="99"/>
    <w:unhideWhenUsed/>
    <w:rsid w:val="008B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91"/>
  </w:style>
  <w:style w:type="paragraph" w:styleId="Footer">
    <w:name w:val="footer"/>
    <w:basedOn w:val="Normal"/>
    <w:link w:val="FooterChar"/>
    <w:uiPriority w:val="99"/>
    <w:unhideWhenUsed/>
    <w:rsid w:val="008B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691"/>
  </w:style>
  <w:style w:type="table" w:styleId="TableGrid">
    <w:name w:val="Table Grid"/>
    <w:basedOn w:val="TableNormal"/>
    <w:uiPriority w:val="39"/>
    <w:rsid w:val="00D2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CE221255C2D4DB932B9576E6A3CD3" ma:contentTypeVersion="10" ma:contentTypeDescription="Create a new document." ma:contentTypeScope="" ma:versionID="70b178afe6676371724f7a0c879474ec">
  <xsd:schema xmlns:xsd="http://www.w3.org/2001/XMLSchema" xmlns:xs="http://www.w3.org/2001/XMLSchema" xmlns:p="http://schemas.microsoft.com/office/2006/metadata/properties" xmlns:ns2="8ea7e2a7-2023-4562-8fa7-5425da51d3d4" xmlns:ns3="0a285b58-6598-4d7c-bfd1-64c4b298dd15" targetNamespace="http://schemas.microsoft.com/office/2006/metadata/properties" ma:root="true" ma:fieldsID="75a3e19878ce1b660a234e4b713f9e5d" ns2:_="" ns3:_="">
    <xsd:import namespace="8ea7e2a7-2023-4562-8fa7-5425da51d3d4"/>
    <xsd:import namespace="0a285b58-6598-4d7c-bfd1-64c4b298d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e2a7-2023-4562-8fa7-5425da51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85b58-6598-4d7c-bfd1-64c4b298d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3D47-B8B8-41C9-B60B-5352A26F7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e2a7-2023-4562-8fa7-5425da51d3d4"/>
    <ds:schemaRef ds:uri="0a285b58-6598-4d7c-bfd1-64c4b298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34DA6-CA9D-49C2-BE6F-FE444B2E5C1D}">
  <ds:schemaRefs>
    <ds:schemaRef ds:uri="http://schemas.microsoft.com/sharepoint/v3/contenttype/forms"/>
  </ds:schemaRefs>
</ds:datastoreItem>
</file>

<file path=customXml/itemProps3.xml><?xml version="1.0" encoding="utf-8"?>
<ds:datastoreItem xmlns:ds="http://schemas.openxmlformats.org/officeDocument/2006/customXml" ds:itemID="{0257734A-DFE6-482C-9B93-7D8A70B4E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9E2F6-186E-4529-9F91-E46517DE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Caravelli</dc:creator>
  <cp:keywords/>
  <dc:description/>
  <cp:lastModifiedBy>Nikki Caravelli</cp:lastModifiedBy>
  <cp:revision>43</cp:revision>
  <dcterms:created xsi:type="dcterms:W3CDTF">2020-07-16T21:30:00Z</dcterms:created>
  <dcterms:modified xsi:type="dcterms:W3CDTF">2020-07-17T02:24:00Z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0x010100989CE221255C2D4DB932B9576E6A3CD3</vt:lpwstr>
  </property>
</Properties>
</file>